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41" w:rsidRDefault="00EC4041" w:rsidP="00EC4041">
      <w:pPr>
        <w:spacing w:after="0" w:line="240" w:lineRule="auto"/>
        <w:jc w:val="center"/>
        <w:rPr>
          <w:rFonts w:ascii="Segoe UI" w:hAnsi="Segoe UI" w:cs="Segoe UI"/>
          <w:b/>
          <w:caps/>
          <w:sz w:val="24"/>
          <w:szCs w:val="24"/>
        </w:rPr>
      </w:pPr>
      <w:r>
        <w:rPr>
          <w:rFonts w:ascii="Segoe UI" w:hAnsi="Segoe UI" w:cs="Segoe UI"/>
          <w:b/>
          <w:caps/>
          <w:noProof/>
          <w:sz w:val="24"/>
          <w:szCs w:val="24"/>
        </w:rPr>
        <w:drawing>
          <wp:anchor distT="0" distB="0" distL="114300" distR="114300" simplePos="0" relativeHeight="251658240" behindDoc="0" locked="0" layoutInCell="1" allowOverlap="1" wp14:anchorId="29B33DBF" wp14:editId="742B2819">
            <wp:simplePos x="0" y="0"/>
            <wp:positionH relativeFrom="margin">
              <wp:align>left</wp:align>
            </wp:positionH>
            <wp:positionV relativeFrom="paragraph">
              <wp:posOffset>-8255</wp:posOffset>
            </wp:positionV>
            <wp:extent cx="1414130" cy="104497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UTTC PRIMARY LOGO.jpg"/>
                    <pic:cNvPicPr/>
                  </pic:nvPicPr>
                  <pic:blipFill>
                    <a:blip r:embed="rId11">
                      <a:extLst>
                        <a:ext uri="{28A0092B-C50C-407E-A947-70E740481C1C}">
                          <a14:useLocalDpi xmlns:a14="http://schemas.microsoft.com/office/drawing/2010/main" val="0"/>
                        </a:ext>
                      </a:extLst>
                    </a:blip>
                    <a:stretch>
                      <a:fillRect/>
                    </a:stretch>
                  </pic:blipFill>
                  <pic:spPr>
                    <a:xfrm>
                      <a:off x="0" y="0"/>
                      <a:ext cx="1414130" cy="1044976"/>
                    </a:xfrm>
                    <a:prstGeom prst="rect">
                      <a:avLst/>
                    </a:prstGeom>
                  </pic:spPr>
                </pic:pic>
              </a:graphicData>
            </a:graphic>
            <wp14:sizeRelH relativeFrom="page">
              <wp14:pctWidth>0</wp14:pctWidth>
            </wp14:sizeRelH>
            <wp14:sizeRelV relativeFrom="page">
              <wp14:pctHeight>0</wp14:pctHeight>
            </wp14:sizeRelV>
          </wp:anchor>
        </w:drawing>
      </w:r>
    </w:p>
    <w:p w:rsidR="00EC4041" w:rsidRDefault="00EC4041" w:rsidP="00EC4041">
      <w:pPr>
        <w:spacing w:after="0" w:line="240" w:lineRule="auto"/>
        <w:jc w:val="center"/>
        <w:rPr>
          <w:rFonts w:ascii="Segoe UI" w:hAnsi="Segoe UI" w:cs="Segoe UI"/>
          <w:b/>
          <w:caps/>
          <w:sz w:val="24"/>
          <w:szCs w:val="24"/>
        </w:rPr>
      </w:pPr>
    </w:p>
    <w:p w:rsidR="00F94467" w:rsidRPr="00EC4041" w:rsidRDefault="00F94467" w:rsidP="00EC4041">
      <w:pPr>
        <w:pStyle w:val="Title"/>
      </w:pPr>
      <w:r w:rsidRPr="00EC4041">
        <w:t>United Tribes Technical College</w:t>
      </w:r>
    </w:p>
    <w:p w:rsidR="00C60E08" w:rsidRPr="00EC4041" w:rsidRDefault="007C6D31" w:rsidP="00EC4041">
      <w:pPr>
        <w:pStyle w:val="Title"/>
      </w:pPr>
      <w:r w:rsidRPr="00EC4041">
        <w:t>Academic</w:t>
      </w:r>
      <w:r w:rsidR="00AB7DC1" w:rsidRPr="00EC4041">
        <w:t xml:space="preserve"> Program </w:t>
      </w:r>
      <w:r w:rsidR="00EB56D8">
        <w:t>DECISION TOOL</w:t>
      </w:r>
      <w:r w:rsidR="00AB7DC1" w:rsidRPr="00EC4041">
        <w:t xml:space="preserve"> </w:t>
      </w:r>
    </w:p>
    <w:p w:rsidR="00CF63DB" w:rsidRDefault="00CF63DB" w:rsidP="00187699">
      <w:pPr>
        <w:spacing w:after="0" w:line="240" w:lineRule="auto"/>
        <w:jc w:val="center"/>
        <w:rPr>
          <w:rFonts w:ascii="Segoe UI" w:hAnsi="Segoe UI" w:cs="Segoe UI"/>
          <w:b/>
          <w:sz w:val="24"/>
          <w:szCs w:val="24"/>
        </w:rPr>
      </w:pPr>
    </w:p>
    <w:p w:rsidR="00187699" w:rsidRPr="00EC4041" w:rsidRDefault="00187699" w:rsidP="00EC4041">
      <w:pPr>
        <w:spacing w:after="120" w:line="240" w:lineRule="auto"/>
        <w:jc w:val="center"/>
        <w:rPr>
          <w:rFonts w:ascii="Segoe UI" w:hAnsi="Segoe UI" w:cs="Segoe UI"/>
          <w:b/>
          <w:sz w:val="24"/>
          <w:szCs w:val="24"/>
        </w:rPr>
      </w:pPr>
    </w:p>
    <w:p w:rsidR="0044285D" w:rsidRPr="00704A4A" w:rsidRDefault="0044285D" w:rsidP="00C04AED">
      <w:pPr>
        <w:pStyle w:val="Directions"/>
        <w:pBdr>
          <w:top w:val="single" w:sz="4" w:space="1" w:color="auto"/>
          <w:bottom w:val="single" w:sz="4" w:space="1" w:color="auto"/>
        </w:pBdr>
        <w:rPr>
          <w:i w:val="0"/>
          <w:sz w:val="18"/>
          <w:szCs w:val="18"/>
        </w:rPr>
      </w:pPr>
      <w:r w:rsidRPr="00704A4A">
        <w:rPr>
          <w:b/>
          <w:i w:val="0"/>
          <w:sz w:val="18"/>
          <w:szCs w:val="18"/>
        </w:rPr>
        <w:t>Instructions:</w:t>
      </w:r>
      <w:r w:rsidRPr="00704A4A">
        <w:rPr>
          <w:i w:val="0"/>
          <w:sz w:val="18"/>
          <w:szCs w:val="18"/>
        </w:rPr>
        <w:t xml:space="preserve"> </w:t>
      </w:r>
      <w:r w:rsidR="000C2F0D">
        <w:rPr>
          <w:i w:val="0"/>
          <w:sz w:val="18"/>
          <w:szCs w:val="18"/>
        </w:rPr>
        <w:t xml:space="preserve">This form is to be used in the cases of program </w:t>
      </w:r>
      <w:r w:rsidR="00D80EA4">
        <w:rPr>
          <w:i w:val="0"/>
          <w:sz w:val="18"/>
          <w:szCs w:val="18"/>
        </w:rPr>
        <w:t xml:space="preserve">issues or </w:t>
      </w:r>
      <w:r w:rsidR="000C2F0D">
        <w:rPr>
          <w:i w:val="0"/>
          <w:sz w:val="18"/>
          <w:szCs w:val="18"/>
        </w:rPr>
        <w:t xml:space="preserve">concerns or upon request of the UTTC Administration. </w:t>
      </w:r>
      <w:r w:rsidRPr="00704A4A">
        <w:rPr>
          <w:i w:val="0"/>
          <w:sz w:val="18"/>
          <w:szCs w:val="18"/>
        </w:rPr>
        <w:t>Please c</w:t>
      </w:r>
      <w:r w:rsidR="000C2F0D">
        <w:rPr>
          <w:i w:val="0"/>
          <w:sz w:val="18"/>
          <w:szCs w:val="18"/>
        </w:rPr>
        <w:t>omplete all sections of this APHE</w:t>
      </w:r>
      <w:r w:rsidRPr="00704A4A">
        <w:rPr>
          <w:i w:val="0"/>
          <w:sz w:val="18"/>
          <w:szCs w:val="18"/>
        </w:rPr>
        <w:t xml:space="preserve"> template</w:t>
      </w:r>
      <w:r w:rsidR="000C2F0D">
        <w:rPr>
          <w:i w:val="0"/>
          <w:sz w:val="18"/>
          <w:szCs w:val="18"/>
        </w:rPr>
        <w:t>.</w:t>
      </w:r>
      <w:r w:rsidRPr="00704A4A">
        <w:rPr>
          <w:i w:val="0"/>
          <w:sz w:val="18"/>
          <w:szCs w:val="18"/>
        </w:rPr>
        <w:t xml:space="preserve"> If an item is not applicable, and there will be very few that are not, simply indicate “N/A”. Units with specialized accreditation may incorporate many of those materials into this report.</w:t>
      </w:r>
    </w:p>
    <w:p w:rsidR="0044285D" w:rsidRDefault="0044285D" w:rsidP="00F85B30">
      <w:pPr>
        <w:spacing w:after="0" w:line="240" w:lineRule="auto"/>
        <w:rPr>
          <w:rFonts w:ascii="Segoe UI" w:hAnsi="Segoe UI" w:cs="Segoe UI"/>
          <w:b/>
        </w:rPr>
      </w:pPr>
    </w:p>
    <w:p w:rsidR="00CF63DB" w:rsidRPr="00EC4041" w:rsidRDefault="00D378B9" w:rsidP="00D77A3C">
      <w:pPr>
        <w:spacing w:after="120" w:line="240" w:lineRule="auto"/>
        <w:jc w:val="center"/>
        <w:rPr>
          <w:rFonts w:ascii="Segoe UI" w:hAnsi="Segoe UI" w:cs="Segoe UI"/>
          <w:b/>
        </w:rPr>
      </w:pPr>
      <w:r>
        <w:rPr>
          <w:rFonts w:ascii="Segoe UI" w:hAnsi="Segoe UI" w:cs="Segoe UI"/>
          <w:b/>
        </w:rPr>
        <w:t>Business Management AAS Degree</w:t>
      </w:r>
    </w:p>
    <w:p w:rsidR="00CF63DB" w:rsidRPr="00EC4041" w:rsidRDefault="0044285D" w:rsidP="005A1F33">
      <w:pPr>
        <w:tabs>
          <w:tab w:val="left" w:pos="2340"/>
        </w:tabs>
        <w:spacing w:after="120" w:line="240" w:lineRule="auto"/>
        <w:rPr>
          <w:rFonts w:ascii="Segoe UI" w:hAnsi="Segoe UI" w:cs="Segoe UI"/>
        </w:rPr>
      </w:pPr>
      <w:r w:rsidRPr="005A1F33">
        <w:rPr>
          <w:rFonts w:ascii="Segoe UI" w:hAnsi="Segoe UI" w:cs="Segoe UI"/>
          <w:b/>
        </w:rPr>
        <w:t>Date of Review:</w:t>
      </w:r>
      <w:r>
        <w:rPr>
          <w:rFonts w:ascii="Segoe UI" w:hAnsi="Segoe UI" w:cs="Segoe UI"/>
        </w:rPr>
        <w:t xml:space="preserve"> </w:t>
      </w:r>
      <w:r w:rsidR="005A1F33">
        <w:rPr>
          <w:rFonts w:ascii="Segoe UI" w:hAnsi="Segoe UI" w:cs="Segoe UI"/>
        </w:rPr>
        <w:tab/>
      </w:r>
      <w:r w:rsidR="00D378B9">
        <w:rPr>
          <w:rFonts w:ascii="Segoe UI" w:hAnsi="Segoe UI" w:cs="Segoe UI"/>
        </w:rPr>
        <w:t>Spring 2019</w:t>
      </w:r>
    </w:p>
    <w:p w:rsidR="00EC4041" w:rsidRDefault="009D62AC" w:rsidP="00D80EA4">
      <w:pPr>
        <w:tabs>
          <w:tab w:val="left" w:pos="2340"/>
        </w:tabs>
        <w:spacing w:after="120" w:line="240" w:lineRule="auto"/>
        <w:rPr>
          <w:rStyle w:val="NormalProgRevFillableTextChar"/>
        </w:rPr>
      </w:pPr>
      <w:r w:rsidRPr="00EC4041">
        <w:rPr>
          <w:rFonts w:ascii="Segoe UI" w:hAnsi="Segoe UI" w:cs="Segoe UI"/>
          <w:b/>
          <w:sz w:val="24"/>
          <w:szCs w:val="24"/>
        </w:rPr>
        <w:t xml:space="preserve">Department </w:t>
      </w:r>
      <w:r w:rsidR="00946914">
        <w:rPr>
          <w:rFonts w:ascii="Segoe UI" w:hAnsi="Segoe UI" w:cs="Segoe UI"/>
          <w:b/>
          <w:sz w:val="24"/>
          <w:szCs w:val="24"/>
        </w:rPr>
        <w:t>Chair</w:t>
      </w:r>
      <w:r w:rsidRPr="00EC4041">
        <w:rPr>
          <w:rFonts w:ascii="Segoe UI" w:hAnsi="Segoe UI" w:cs="Segoe UI"/>
          <w:b/>
          <w:sz w:val="24"/>
          <w:szCs w:val="24"/>
        </w:rPr>
        <w:t>:</w:t>
      </w:r>
      <w:r w:rsidR="00946914">
        <w:rPr>
          <w:rFonts w:ascii="Segoe UI" w:hAnsi="Segoe UI" w:cs="Segoe UI"/>
          <w:b/>
          <w:sz w:val="24"/>
          <w:szCs w:val="24"/>
        </w:rPr>
        <w:tab/>
      </w:r>
      <w:r w:rsidR="00D378B9">
        <w:rPr>
          <w:rStyle w:val="NormalProgRevFillableTextChar"/>
        </w:rPr>
        <w:t>Francine McDonald</w:t>
      </w:r>
      <w:r w:rsidR="00EC4041" w:rsidRPr="00EC4041">
        <w:rPr>
          <w:rFonts w:ascii="Segoe UI" w:hAnsi="Segoe UI" w:cs="Segoe UI"/>
          <w:b/>
        </w:rPr>
        <w:tab/>
      </w:r>
      <w:r w:rsidR="00D378B9">
        <w:rPr>
          <w:rStyle w:val="NormalProgRevFillableTextChar"/>
        </w:rPr>
        <w:t>(701) 255-3285, ext. 1443</w:t>
      </w:r>
      <w:r w:rsidR="00EC4041" w:rsidRPr="00EC4041">
        <w:rPr>
          <w:rFonts w:ascii="Segoe UI" w:hAnsi="Segoe UI" w:cs="Segoe UI"/>
          <w:b/>
        </w:rPr>
        <w:tab/>
      </w:r>
      <w:r w:rsidR="00D378B9">
        <w:rPr>
          <w:rStyle w:val="NormalProgRevFillableTextChar"/>
        </w:rPr>
        <w:t>fmcdonald@uttc.edu</w:t>
      </w:r>
    </w:p>
    <w:p w:rsidR="00D80EA4" w:rsidRDefault="00D80EA4" w:rsidP="00D80EA4">
      <w:pPr>
        <w:tabs>
          <w:tab w:val="left" w:pos="2340"/>
        </w:tabs>
        <w:spacing w:after="0" w:line="240" w:lineRule="auto"/>
        <w:rPr>
          <w:rStyle w:val="NormalProgRevFillableTextChar"/>
        </w:rPr>
      </w:pPr>
      <w:r>
        <w:rPr>
          <w:rFonts w:ascii="Segoe UI" w:hAnsi="Segoe UI" w:cs="Segoe UI"/>
          <w:b/>
          <w:sz w:val="24"/>
          <w:szCs w:val="24"/>
        </w:rPr>
        <w:t>Administrative Supervisor</w:t>
      </w:r>
      <w:r w:rsidRPr="00EC4041">
        <w:rPr>
          <w:rFonts w:ascii="Segoe UI" w:hAnsi="Segoe UI" w:cs="Segoe UI"/>
          <w:b/>
          <w:sz w:val="24"/>
          <w:szCs w:val="24"/>
        </w:rPr>
        <w:t>:</w:t>
      </w:r>
      <w:r>
        <w:rPr>
          <w:rFonts w:ascii="Segoe UI" w:hAnsi="Segoe UI" w:cs="Segoe UI"/>
          <w:b/>
          <w:sz w:val="24"/>
          <w:szCs w:val="24"/>
        </w:rPr>
        <w:tab/>
      </w:r>
      <w:r w:rsidR="00D378B9">
        <w:rPr>
          <w:rStyle w:val="NormalProgRevFillableTextChar"/>
        </w:rPr>
        <w:t>Leah Hamann</w:t>
      </w:r>
      <w:r w:rsidRPr="00EC4041">
        <w:rPr>
          <w:rFonts w:ascii="Segoe UI" w:hAnsi="Segoe UI" w:cs="Segoe UI"/>
          <w:b/>
        </w:rPr>
        <w:tab/>
      </w:r>
      <w:r w:rsidR="00D378B9">
        <w:rPr>
          <w:rStyle w:val="NormalProgRevFillableTextChar"/>
        </w:rPr>
        <w:t>(701) 255, 3284, ext. 1380</w:t>
      </w:r>
      <w:r w:rsidRPr="00EC4041">
        <w:rPr>
          <w:rFonts w:ascii="Segoe UI" w:hAnsi="Segoe UI" w:cs="Segoe UI"/>
          <w:b/>
        </w:rPr>
        <w:tab/>
      </w:r>
      <w:r w:rsidR="00D378B9">
        <w:rPr>
          <w:rStyle w:val="NormalProgRevFillableTextChar"/>
        </w:rPr>
        <w:t>lhamann@uttc.edu</w:t>
      </w:r>
    </w:p>
    <w:p w:rsidR="00D80EA4" w:rsidRDefault="00D80EA4" w:rsidP="00331A6A">
      <w:pPr>
        <w:tabs>
          <w:tab w:val="left" w:pos="2340"/>
        </w:tabs>
        <w:spacing w:after="0" w:line="240" w:lineRule="auto"/>
        <w:rPr>
          <w:rStyle w:val="NormalProgRevFillableTextChar"/>
        </w:rPr>
      </w:pPr>
    </w:p>
    <w:p w:rsidR="00E0185E" w:rsidRPr="00EC4041" w:rsidRDefault="00E0185E" w:rsidP="00331A6A">
      <w:pPr>
        <w:pStyle w:val="Heading1"/>
        <w:spacing w:before="120"/>
      </w:pPr>
      <w:r w:rsidRPr="00EC4041">
        <w:t xml:space="preserve">Part </w:t>
      </w:r>
      <w:r w:rsidR="00F82867">
        <w:t>1</w:t>
      </w:r>
      <w:r w:rsidR="009D62AC" w:rsidRPr="00EC4041">
        <w:t xml:space="preserve"> – Program </w:t>
      </w:r>
      <w:r w:rsidR="00D80EA4">
        <w:t>Concern</w:t>
      </w:r>
      <w:r w:rsidR="00EC4041">
        <w:t xml:space="preserve"> </w:t>
      </w:r>
      <w:r w:rsidR="00D80EA4">
        <w:t>(Completed by Supervisor)</w:t>
      </w:r>
    </w:p>
    <w:p w:rsidR="00EC4041" w:rsidRDefault="00EC4041" w:rsidP="00B5019C">
      <w:pPr>
        <w:pStyle w:val="Heading2"/>
        <w:numPr>
          <w:ilvl w:val="0"/>
          <w:numId w:val="3"/>
        </w:numPr>
      </w:pPr>
      <w:r w:rsidRPr="00946914">
        <w:t>Description</w:t>
      </w:r>
      <w:r w:rsidR="00DD2A06">
        <w:t xml:space="preserve"> of the Issue to Be Addressed:</w:t>
      </w:r>
    </w:p>
    <w:p w:rsidR="00C04AED" w:rsidRDefault="00DD2A06" w:rsidP="00704A4A">
      <w:pPr>
        <w:pStyle w:val="NumberedNormal"/>
      </w:pPr>
      <w:r>
        <w:t>Identify</w:t>
      </w:r>
      <w:r w:rsidR="000C2F0D">
        <w:t xml:space="preserve"> the primary concern or reason for the program </w:t>
      </w:r>
      <w:r w:rsidR="00695079">
        <w:t>decision tool</w:t>
      </w:r>
      <w:r w:rsidR="00C04AED">
        <w:t>.</w:t>
      </w:r>
    </w:p>
    <w:p w:rsidR="00DD2A06" w:rsidRDefault="00D0128C" w:rsidP="00DD2A06">
      <w:pPr>
        <w:pStyle w:val="NumberedNormal"/>
        <w:numPr>
          <w:ilvl w:val="0"/>
          <w:numId w:val="0"/>
        </w:numPr>
        <w:spacing w:after="0"/>
        <w:ind w:left="720"/>
      </w:pPr>
      <w:sdt>
        <w:sdtPr>
          <w:id w:val="-196701464"/>
          <w14:checkbox>
            <w14:checked w14:val="0"/>
            <w14:checkedState w14:val="2612" w14:font="MS Gothic"/>
            <w14:uncheckedState w14:val="2610" w14:font="MS Gothic"/>
          </w14:checkbox>
        </w:sdtPr>
        <w:sdtEndPr/>
        <w:sdtContent>
          <w:r w:rsidR="00DD2A06">
            <w:rPr>
              <w:rFonts w:ascii="MS Gothic" w:eastAsia="MS Gothic" w:hAnsi="MS Gothic" w:hint="eastAsia"/>
            </w:rPr>
            <w:t>☐</w:t>
          </w:r>
        </w:sdtContent>
      </w:sdt>
      <w:r w:rsidR="00DD2A06" w:rsidRPr="00704A4A">
        <w:t xml:space="preserve"> </w:t>
      </w:r>
      <w:r w:rsidR="00DD2A06">
        <w:t>Accreditation or approval challenges</w:t>
      </w:r>
      <w:r w:rsidR="00DD2A06" w:rsidRPr="00704A4A">
        <w:t>.</w:t>
      </w:r>
    </w:p>
    <w:p w:rsidR="00DD2A06" w:rsidRDefault="00D0128C" w:rsidP="00DD2A06">
      <w:pPr>
        <w:pStyle w:val="NormalProgRevFillableText"/>
        <w:spacing w:after="0"/>
        <w:ind w:left="720"/>
        <w:rPr>
          <w:sz w:val="20"/>
          <w:szCs w:val="20"/>
        </w:rPr>
      </w:pPr>
      <w:sdt>
        <w:sdtPr>
          <w:rPr>
            <w:sz w:val="20"/>
            <w:szCs w:val="20"/>
          </w:rPr>
          <w:id w:val="254176454"/>
          <w14:checkbox>
            <w14:checked w14:val="0"/>
            <w14:checkedState w14:val="2612" w14:font="MS Gothic"/>
            <w14:uncheckedState w14:val="2610" w14:font="MS Gothic"/>
          </w14:checkbox>
        </w:sdtPr>
        <w:sdtEndPr/>
        <w:sdtContent>
          <w:r w:rsidR="00DD2A06" w:rsidRPr="00704A4A">
            <w:rPr>
              <w:rFonts w:ascii="MS Gothic" w:eastAsia="MS Gothic" w:hAnsi="MS Gothic" w:hint="eastAsia"/>
              <w:sz w:val="20"/>
              <w:szCs w:val="20"/>
            </w:rPr>
            <w:t>☐</w:t>
          </w:r>
        </w:sdtContent>
      </w:sdt>
      <w:r w:rsidR="00DD2A06" w:rsidRPr="00704A4A">
        <w:rPr>
          <w:sz w:val="20"/>
          <w:szCs w:val="20"/>
        </w:rPr>
        <w:t xml:space="preserve"> </w:t>
      </w:r>
      <w:r w:rsidR="00DD2A06">
        <w:rPr>
          <w:sz w:val="20"/>
          <w:szCs w:val="20"/>
        </w:rPr>
        <w:t>Significant change in market needs</w:t>
      </w:r>
      <w:r w:rsidR="00DD2A06" w:rsidRPr="00704A4A">
        <w:rPr>
          <w:sz w:val="20"/>
          <w:szCs w:val="20"/>
        </w:rPr>
        <w:t>.</w:t>
      </w:r>
    </w:p>
    <w:p w:rsidR="00EC4041" w:rsidRDefault="00D0128C" w:rsidP="00C04AED">
      <w:pPr>
        <w:pStyle w:val="NormalProgRevFillableText"/>
        <w:spacing w:after="0"/>
        <w:ind w:left="720"/>
        <w:rPr>
          <w:sz w:val="20"/>
          <w:szCs w:val="20"/>
        </w:rPr>
      </w:pPr>
      <w:sdt>
        <w:sdtPr>
          <w:rPr>
            <w:sz w:val="20"/>
            <w:szCs w:val="20"/>
          </w:rPr>
          <w:id w:val="117119522"/>
          <w14:checkbox>
            <w14:checked w14:val="0"/>
            <w14:checkedState w14:val="2612" w14:font="MS Gothic"/>
            <w14:uncheckedState w14:val="2610" w14:font="MS Gothic"/>
          </w14:checkbox>
        </w:sdtPr>
        <w:sdtEndPr/>
        <w:sdtContent>
          <w:r w:rsidR="00F82867">
            <w:rPr>
              <w:rFonts w:ascii="MS Gothic" w:eastAsia="MS Gothic" w:hAnsi="MS Gothic" w:hint="eastAsia"/>
              <w:sz w:val="20"/>
              <w:szCs w:val="20"/>
            </w:rPr>
            <w:t>☐</w:t>
          </w:r>
        </w:sdtContent>
      </w:sdt>
      <w:r w:rsidR="00946914" w:rsidRPr="00704A4A">
        <w:rPr>
          <w:sz w:val="20"/>
          <w:szCs w:val="20"/>
        </w:rPr>
        <w:t xml:space="preserve"> </w:t>
      </w:r>
      <w:r w:rsidR="000C2F0D">
        <w:rPr>
          <w:sz w:val="20"/>
          <w:szCs w:val="20"/>
        </w:rPr>
        <w:t>Lack of adequate enrollment</w:t>
      </w:r>
      <w:r w:rsidR="00EC4041" w:rsidRPr="00704A4A">
        <w:rPr>
          <w:sz w:val="20"/>
          <w:szCs w:val="20"/>
        </w:rPr>
        <w:t>.</w:t>
      </w:r>
    </w:p>
    <w:p w:rsidR="00EC4041" w:rsidRDefault="00D0128C" w:rsidP="00C04AED">
      <w:pPr>
        <w:pStyle w:val="NormalProgRevFillableText"/>
        <w:spacing w:after="0"/>
        <w:ind w:left="720"/>
        <w:rPr>
          <w:sz w:val="20"/>
          <w:szCs w:val="20"/>
        </w:rPr>
      </w:pPr>
      <w:sdt>
        <w:sdtPr>
          <w:rPr>
            <w:sz w:val="20"/>
            <w:szCs w:val="20"/>
          </w:rPr>
          <w:id w:val="-1546594885"/>
          <w14:checkbox>
            <w14:checked w14:val="0"/>
            <w14:checkedState w14:val="2612" w14:font="MS Gothic"/>
            <w14:uncheckedState w14:val="2610" w14:font="MS Gothic"/>
          </w14:checkbox>
        </w:sdtPr>
        <w:sdtEndPr/>
        <w:sdtContent>
          <w:r w:rsidR="00EC4041" w:rsidRPr="00704A4A">
            <w:rPr>
              <w:rFonts w:ascii="MS Gothic" w:eastAsia="MS Gothic" w:hAnsi="MS Gothic" w:hint="eastAsia"/>
              <w:sz w:val="20"/>
              <w:szCs w:val="20"/>
            </w:rPr>
            <w:t>☐</w:t>
          </w:r>
        </w:sdtContent>
      </w:sdt>
      <w:r w:rsidR="00946914" w:rsidRPr="00704A4A">
        <w:rPr>
          <w:sz w:val="20"/>
          <w:szCs w:val="20"/>
        </w:rPr>
        <w:t xml:space="preserve"> </w:t>
      </w:r>
      <w:r w:rsidR="000C2F0D">
        <w:rPr>
          <w:sz w:val="20"/>
          <w:szCs w:val="20"/>
        </w:rPr>
        <w:t>Lack of adequate resources (</w:t>
      </w:r>
      <w:r w:rsidR="0012253D">
        <w:rPr>
          <w:sz w:val="20"/>
          <w:szCs w:val="20"/>
        </w:rPr>
        <w:t>physical, human, financial</w:t>
      </w:r>
      <w:r w:rsidR="000C2F0D">
        <w:rPr>
          <w:sz w:val="20"/>
          <w:szCs w:val="20"/>
        </w:rPr>
        <w:t>)</w:t>
      </w:r>
      <w:r w:rsidR="00EC4041" w:rsidRPr="00704A4A">
        <w:rPr>
          <w:sz w:val="20"/>
          <w:szCs w:val="20"/>
        </w:rPr>
        <w:t>.</w:t>
      </w:r>
    </w:p>
    <w:p w:rsidR="00DD2A06" w:rsidRDefault="00D0128C" w:rsidP="00DD2A06">
      <w:pPr>
        <w:pStyle w:val="NormalProgRevFillableText"/>
        <w:ind w:left="720"/>
        <w:rPr>
          <w:sz w:val="20"/>
          <w:szCs w:val="20"/>
        </w:rPr>
      </w:pPr>
      <w:sdt>
        <w:sdtPr>
          <w:rPr>
            <w:sz w:val="20"/>
            <w:szCs w:val="20"/>
          </w:rPr>
          <w:id w:val="1500395246"/>
          <w14:checkbox>
            <w14:checked w14:val="1"/>
            <w14:checkedState w14:val="2612" w14:font="MS Gothic"/>
            <w14:uncheckedState w14:val="2610" w14:font="MS Gothic"/>
          </w14:checkbox>
        </w:sdtPr>
        <w:sdtEndPr/>
        <w:sdtContent>
          <w:r w:rsidR="00D378B9">
            <w:rPr>
              <w:rFonts w:ascii="MS Gothic" w:eastAsia="MS Gothic" w:hAnsi="MS Gothic" w:hint="eastAsia"/>
              <w:sz w:val="20"/>
              <w:szCs w:val="20"/>
            </w:rPr>
            <w:t>☒</w:t>
          </w:r>
        </w:sdtContent>
      </w:sdt>
      <w:r w:rsidR="00DD2A06" w:rsidRPr="00704A4A">
        <w:rPr>
          <w:sz w:val="20"/>
          <w:szCs w:val="20"/>
        </w:rPr>
        <w:t xml:space="preserve"> </w:t>
      </w:r>
      <w:r w:rsidR="00DD2A06">
        <w:rPr>
          <w:sz w:val="20"/>
          <w:szCs w:val="20"/>
        </w:rPr>
        <w:t>Other (indicated below)</w:t>
      </w:r>
      <w:r w:rsidR="00DD2A06" w:rsidRPr="00704A4A">
        <w:rPr>
          <w:sz w:val="20"/>
          <w:szCs w:val="20"/>
        </w:rPr>
        <w:t>.</w:t>
      </w:r>
    </w:p>
    <w:p w:rsidR="00DD2A06" w:rsidRPr="001D0C03" w:rsidRDefault="00D378B9" w:rsidP="00DD2A06">
      <w:pPr>
        <w:pStyle w:val="FormFieldfont"/>
        <w:spacing w:after="240"/>
      </w:pPr>
      <w:r>
        <w:t>Discontinuation of degree program.</w:t>
      </w:r>
    </w:p>
    <w:p w:rsidR="00D80EA4" w:rsidRDefault="00D80EA4" w:rsidP="00D80EA4">
      <w:pPr>
        <w:pStyle w:val="NumberedNormal"/>
        <w:spacing w:before="120"/>
      </w:pPr>
      <w:r>
        <w:t xml:space="preserve">Provide a more detailed summary of the issue identified for the program of study? </w:t>
      </w:r>
    </w:p>
    <w:p w:rsidR="00D80EA4" w:rsidRDefault="00D378B9" w:rsidP="00D80EA4">
      <w:pPr>
        <w:pStyle w:val="FormFieldfont"/>
      </w:pPr>
      <w:r>
        <w:t>The degree program does not adequately prepare students for management because it does not include classes that management students should have, such as accounting.  The classes a student needs to be in management can be obtained under the Business Administration degree.</w:t>
      </w:r>
    </w:p>
    <w:p w:rsidR="005C03B2" w:rsidRDefault="005C03B2" w:rsidP="005C03B2">
      <w:pPr>
        <w:pStyle w:val="Heading2"/>
      </w:pPr>
      <w:r>
        <w:t>Special Conditions to Be Considered</w:t>
      </w:r>
    </w:p>
    <w:p w:rsidR="007E1C96" w:rsidRDefault="00DB0DAE" w:rsidP="00B5019C">
      <w:pPr>
        <w:pStyle w:val="NumberedNormal"/>
        <w:numPr>
          <w:ilvl w:val="0"/>
          <w:numId w:val="11"/>
        </w:numPr>
        <w:spacing w:before="120"/>
      </w:pPr>
      <w:r>
        <w:t>Check the conditions that apply:</w:t>
      </w:r>
    </w:p>
    <w:p w:rsidR="00893958" w:rsidRDefault="00893958" w:rsidP="005C03B2">
      <w:pPr>
        <w:pStyle w:val="NormalProgRevFillableText"/>
        <w:spacing w:after="0"/>
        <w:ind w:left="810"/>
        <w:rPr>
          <w:sz w:val="20"/>
          <w:szCs w:val="20"/>
        </w:rPr>
        <w:sectPr w:rsidR="00893958" w:rsidSect="00EC4041">
          <w:footerReference w:type="even" r:id="rId12"/>
          <w:footerReference w:type="default" r:id="rId13"/>
          <w:pgSz w:w="12240" w:h="15840"/>
          <w:pgMar w:top="1080" w:right="1080" w:bottom="1080" w:left="1080" w:header="720" w:footer="720" w:gutter="0"/>
          <w:cols w:space="720"/>
          <w:docGrid w:linePitch="360"/>
        </w:sectPr>
      </w:pPr>
    </w:p>
    <w:p w:rsidR="005C03B2" w:rsidRPr="00704A4A" w:rsidRDefault="00D0128C" w:rsidP="005C03B2">
      <w:pPr>
        <w:pStyle w:val="NormalProgRevFillableText"/>
        <w:spacing w:after="0"/>
        <w:ind w:left="810"/>
        <w:rPr>
          <w:sz w:val="20"/>
          <w:szCs w:val="20"/>
        </w:rPr>
      </w:pPr>
      <w:sdt>
        <w:sdtPr>
          <w:rPr>
            <w:sz w:val="20"/>
            <w:szCs w:val="20"/>
          </w:rPr>
          <w:id w:val="1095209142"/>
          <w14:checkbox>
            <w14:checked w14:val="0"/>
            <w14:checkedState w14:val="2612" w14:font="MS Gothic"/>
            <w14:uncheckedState w14:val="2610" w14:font="MS Gothic"/>
          </w14:checkbox>
        </w:sdtPr>
        <w:sdtEndPr/>
        <w:sdtContent>
          <w:r w:rsidR="005C03B2" w:rsidRPr="00704A4A">
            <w:rPr>
              <w:rFonts w:ascii="MS Gothic" w:eastAsia="MS Gothic" w:hAnsi="MS Gothic" w:hint="eastAsia"/>
              <w:sz w:val="20"/>
              <w:szCs w:val="20"/>
            </w:rPr>
            <w:t>☐</w:t>
          </w:r>
        </w:sdtContent>
      </w:sdt>
      <w:r w:rsidR="005C03B2" w:rsidRPr="00704A4A">
        <w:rPr>
          <w:sz w:val="20"/>
          <w:szCs w:val="20"/>
        </w:rPr>
        <w:t xml:space="preserve"> </w:t>
      </w:r>
      <w:r w:rsidR="005C03B2">
        <w:rPr>
          <w:sz w:val="20"/>
          <w:szCs w:val="20"/>
        </w:rPr>
        <w:t>Diversity</w:t>
      </w:r>
    </w:p>
    <w:p w:rsidR="005C03B2" w:rsidRPr="00704A4A" w:rsidRDefault="00D0128C" w:rsidP="005C03B2">
      <w:pPr>
        <w:pStyle w:val="NormalProgRevFillableText"/>
        <w:spacing w:after="0"/>
        <w:ind w:left="810"/>
        <w:rPr>
          <w:sz w:val="20"/>
          <w:szCs w:val="20"/>
        </w:rPr>
      </w:pPr>
      <w:sdt>
        <w:sdtPr>
          <w:rPr>
            <w:sz w:val="20"/>
            <w:szCs w:val="20"/>
          </w:rPr>
          <w:id w:val="-451020475"/>
          <w14:checkbox>
            <w14:checked w14:val="0"/>
            <w14:checkedState w14:val="2612" w14:font="MS Gothic"/>
            <w14:uncheckedState w14:val="2610" w14:font="MS Gothic"/>
          </w14:checkbox>
        </w:sdtPr>
        <w:sdtEndPr/>
        <w:sdtContent>
          <w:r w:rsidR="005C03B2">
            <w:rPr>
              <w:rFonts w:ascii="MS Gothic" w:eastAsia="MS Gothic" w:hAnsi="MS Gothic" w:hint="eastAsia"/>
              <w:sz w:val="20"/>
              <w:szCs w:val="20"/>
            </w:rPr>
            <w:t>☐</w:t>
          </w:r>
        </w:sdtContent>
      </w:sdt>
      <w:r w:rsidR="005C03B2" w:rsidRPr="00704A4A">
        <w:rPr>
          <w:sz w:val="20"/>
          <w:szCs w:val="20"/>
        </w:rPr>
        <w:t xml:space="preserve"> </w:t>
      </w:r>
      <w:r w:rsidR="005C03B2">
        <w:rPr>
          <w:sz w:val="20"/>
          <w:szCs w:val="20"/>
        </w:rPr>
        <w:t>Program Management</w:t>
      </w:r>
      <w:r w:rsidR="005C03B2" w:rsidRPr="00704A4A">
        <w:rPr>
          <w:sz w:val="20"/>
          <w:szCs w:val="20"/>
        </w:rPr>
        <w:t xml:space="preserve"> </w:t>
      </w:r>
    </w:p>
    <w:p w:rsidR="005C03B2" w:rsidRDefault="00D0128C" w:rsidP="005C03B2">
      <w:pPr>
        <w:pStyle w:val="NormalProgRevFillableText"/>
        <w:spacing w:after="0"/>
        <w:ind w:left="810"/>
        <w:rPr>
          <w:sz w:val="20"/>
          <w:szCs w:val="20"/>
        </w:rPr>
      </w:pPr>
      <w:sdt>
        <w:sdtPr>
          <w:rPr>
            <w:sz w:val="20"/>
            <w:szCs w:val="20"/>
          </w:rPr>
          <w:id w:val="1075404691"/>
          <w14:checkbox>
            <w14:checked w14:val="1"/>
            <w14:checkedState w14:val="2612" w14:font="MS Gothic"/>
            <w14:uncheckedState w14:val="2610" w14:font="MS Gothic"/>
          </w14:checkbox>
        </w:sdtPr>
        <w:sdtEndPr/>
        <w:sdtContent>
          <w:r w:rsidR="00D378B9">
            <w:rPr>
              <w:rFonts w:ascii="MS Gothic" w:eastAsia="MS Gothic" w:hAnsi="MS Gothic" w:hint="eastAsia"/>
              <w:sz w:val="20"/>
              <w:szCs w:val="20"/>
            </w:rPr>
            <w:t>☒</w:t>
          </w:r>
        </w:sdtContent>
      </w:sdt>
      <w:r w:rsidR="005C03B2" w:rsidRPr="00704A4A">
        <w:rPr>
          <w:sz w:val="20"/>
          <w:szCs w:val="20"/>
        </w:rPr>
        <w:t xml:space="preserve"> </w:t>
      </w:r>
      <w:r w:rsidR="00695079">
        <w:rPr>
          <w:sz w:val="20"/>
          <w:szCs w:val="20"/>
        </w:rPr>
        <w:t>Degree Alignment with Industry</w:t>
      </w:r>
    </w:p>
    <w:p w:rsidR="005C03B2" w:rsidRPr="00704A4A" w:rsidRDefault="00D0128C" w:rsidP="005C03B2">
      <w:pPr>
        <w:pStyle w:val="NormalProgRevFillableText"/>
        <w:spacing w:after="0"/>
        <w:ind w:left="810"/>
        <w:rPr>
          <w:sz w:val="20"/>
          <w:szCs w:val="20"/>
        </w:rPr>
      </w:pPr>
      <w:sdt>
        <w:sdtPr>
          <w:rPr>
            <w:sz w:val="20"/>
            <w:szCs w:val="20"/>
          </w:rPr>
          <w:id w:val="817695895"/>
          <w14:checkbox>
            <w14:checked w14:val="0"/>
            <w14:checkedState w14:val="2612" w14:font="MS Gothic"/>
            <w14:uncheckedState w14:val="2610" w14:font="MS Gothic"/>
          </w14:checkbox>
        </w:sdtPr>
        <w:sdtEndPr/>
        <w:sdtContent>
          <w:r w:rsidR="005C03B2" w:rsidRPr="00704A4A">
            <w:rPr>
              <w:rFonts w:ascii="MS Gothic" w:eastAsia="MS Gothic" w:hAnsi="MS Gothic" w:hint="eastAsia"/>
              <w:sz w:val="20"/>
              <w:szCs w:val="20"/>
            </w:rPr>
            <w:t>☐</w:t>
          </w:r>
        </w:sdtContent>
      </w:sdt>
      <w:r w:rsidR="005C03B2" w:rsidRPr="00704A4A">
        <w:rPr>
          <w:sz w:val="20"/>
          <w:szCs w:val="20"/>
        </w:rPr>
        <w:t xml:space="preserve"> </w:t>
      </w:r>
      <w:r w:rsidR="005C03B2">
        <w:rPr>
          <w:sz w:val="20"/>
          <w:szCs w:val="20"/>
        </w:rPr>
        <w:t>Delivery Options</w:t>
      </w:r>
    </w:p>
    <w:p w:rsidR="005C03B2" w:rsidRDefault="00D0128C" w:rsidP="005C03B2">
      <w:pPr>
        <w:pStyle w:val="NormalProgRevFillableText"/>
        <w:spacing w:after="0"/>
        <w:ind w:left="810"/>
        <w:rPr>
          <w:sz w:val="20"/>
          <w:szCs w:val="20"/>
        </w:rPr>
      </w:pPr>
      <w:sdt>
        <w:sdtPr>
          <w:rPr>
            <w:sz w:val="20"/>
            <w:szCs w:val="20"/>
          </w:rPr>
          <w:id w:val="-814720470"/>
          <w14:checkbox>
            <w14:checked w14:val="0"/>
            <w14:checkedState w14:val="2612" w14:font="MS Gothic"/>
            <w14:uncheckedState w14:val="2610" w14:font="MS Gothic"/>
          </w14:checkbox>
        </w:sdtPr>
        <w:sdtEndPr/>
        <w:sdtContent>
          <w:r w:rsidR="005C03B2" w:rsidRPr="00704A4A">
            <w:rPr>
              <w:rFonts w:ascii="MS Gothic" w:eastAsia="MS Gothic" w:hAnsi="MS Gothic" w:hint="eastAsia"/>
              <w:sz w:val="20"/>
              <w:szCs w:val="20"/>
            </w:rPr>
            <w:t>☐</w:t>
          </w:r>
        </w:sdtContent>
      </w:sdt>
      <w:r w:rsidR="005C03B2" w:rsidRPr="00704A4A">
        <w:rPr>
          <w:sz w:val="20"/>
          <w:szCs w:val="20"/>
        </w:rPr>
        <w:t xml:space="preserve"> </w:t>
      </w:r>
      <w:r w:rsidR="005C03B2">
        <w:rPr>
          <w:sz w:val="20"/>
          <w:szCs w:val="20"/>
        </w:rPr>
        <w:t>Mission Centrality</w:t>
      </w:r>
    </w:p>
    <w:p w:rsidR="00893958" w:rsidRDefault="00D0128C" w:rsidP="00893958">
      <w:pPr>
        <w:pStyle w:val="NormalProgRevFillableText"/>
        <w:spacing w:after="0"/>
        <w:ind w:left="810"/>
        <w:rPr>
          <w:sz w:val="20"/>
          <w:szCs w:val="20"/>
        </w:rPr>
        <w:sectPr w:rsidR="00893958" w:rsidSect="00893958">
          <w:type w:val="continuous"/>
          <w:pgSz w:w="12240" w:h="15840"/>
          <w:pgMar w:top="1080" w:right="1080" w:bottom="1080" w:left="1080" w:header="720" w:footer="720" w:gutter="0"/>
          <w:cols w:num="2" w:space="720"/>
          <w:docGrid w:linePitch="360"/>
        </w:sectPr>
      </w:pPr>
      <w:sdt>
        <w:sdtPr>
          <w:rPr>
            <w:sz w:val="20"/>
            <w:szCs w:val="20"/>
          </w:rPr>
          <w:id w:val="673767400"/>
          <w14:checkbox>
            <w14:checked w14:val="0"/>
            <w14:checkedState w14:val="2612" w14:font="MS Gothic"/>
            <w14:uncheckedState w14:val="2610" w14:font="MS Gothic"/>
          </w14:checkbox>
        </w:sdtPr>
        <w:sdtEndPr/>
        <w:sdtContent>
          <w:r w:rsidR="00893958" w:rsidRPr="00704A4A">
            <w:rPr>
              <w:rFonts w:ascii="MS Gothic" w:eastAsia="MS Gothic" w:hAnsi="MS Gothic" w:hint="eastAsia"/>
              <w:sz w:val="20"/>
              <w:szCs w:val="20"/>
            </w:rPr>
            <w:t>☐</w:t>
          </w:r>
        </w:sdtContent>
      </w:sdt>
      <w:r w:rsidR="00893958" w:rsidRPr="00704A4A">
        <w:rPr>
          <w:sz w:val="20"/>
          <w:szCs w:val="20"/>
        </w:rPr>
        <w:t xml:space="preserve"> </w:t>
      </w:r>
      <w:r w:rsidR="00893958">
        <w:rPr>
          <w:sz w:val="20"/>
          <w:szCs w:val="20"/>
        </w:rPr>
        <w:t xml:space="preserve">Other </w:t>
      </w:r>
      <w:r w:rsidR="00893958">
        <w:rPr>
          <w:sz w:val="20"/>
        </w:rPr>
        <w:fldChar w:fldCharType="begin">
          <w:ffData>
            <w:name w:val=""/>
            <w:enabled/>
            <w:calcOnExit w:val="0"/>
            <w:statusText w:type="text" w:val="The program description should be consistent with what is published in the college catalog and on the college website."/>
            <w:textInput>
              <w:default w:val="[insert]"/>
            </w:textInput>
          </w:ffData>
        </w:fldChar>
      </w:r>
      <w:r w:rsidR="00893958">
        <w:rPr>
          <w:sz w:val="20"/>
        </w:rPr>
        <w:instrText xml:space="preserve"> FORMTEXT </w:instrText>
      </w:r>
      <w:r w:rsidR="00893958">
        <w:rPr>
          <w:sz w:val="20"/>
        </w:rPr>
      </w:r>
      <w:r w:rsidR="00893958">
        <w:rPr>
          <w:sz w:val="20"/>
        </w:rPr>
        <w:fldChar w:fldCharType="separate"/>
      </w:r>
      <w:r w:rsidR="00893958">
        <w:rPr>
          <w:noProof/>
          <w:sz w:val="20"/>
        </w:rPr>
        <w:t>[insert]</w:t>
      </w:r>
      <w:r w:rsidR="00893958">
        <w:rPr>
          <w:sz w:val="20"/>
        </w:rPr>
        <w:fldChar w:fldCharType="end"/>
      </w:r>
    </w:p>
    <w:p w:rsidR="00893958" w:rsidRPr="00704A4A" w:rsidRDefault="00893958" w:rsidP="00893958">
      <w:pPr>
        <w:pStyle w:val="NormalProgRevFillableText"/>
        <w:spacing w:after="0"/>
        <w:ind w:left="810"/>
        <w:rPr>
          <w:sz w:val="20"/>
          <w:szCs w:val="20"/>
        </w:rPr>
      </w:pPr>
    </w:p>
    <w:p w:rsidR="009D7E90" w:rsidRDefault="009D7E90" w:rsidP="00D80EA4">
      <w:pPr>
        <w:pStyle w:val="NumberedNormal"/>
        <w:spacing w:after="0"/>
      </w:pPr>
      <w:r>
        <w:t xml:space="preserve">Are there any </w:t>
      </w:r>
      <w:r w:rsidR="00893958">
        <w:t>other contextual conditions that should be considered</w:t>
      </w:r>
      <w:r>
        <w:t>?</w:t>
      </w:r>
    </w:p>
    <w:p w:rsidR="009D7E90" w:rsidRPr="00A033A4" w:rsidRDefault="00D0128C" w:rsidP="009D7E90">
      <w:pPr>
        <w:pStyle w:val="NumberedNormal"/>
        <w:numPr>
          <w:ilvl w:val="0"/>
          <w:numId w:val="0"/>
        </w:numPr>
        <w:ind w:left="720"/>
      </w:pPr>
      <w:sdt>
        <w:sdtPr>
          <w:id w:val="1549103530"/>
          <w14:checkbox>
            <w14:checked w14:val="1"/>
            <w14:checkedState w14:val="2612" w14:font="MS Gothic"/>
            <w14:uncheckedState w14:val="2610" w14:font="MS Gothic"/>
          </w14:checkbox>
        </w:sdtPr>
        <w:sdtEndPr/>
        <w:sdtContent>
          <w:r w:rsidR="00D378B9">
            <w:rPr>
              <w:rFonts w:ascii="MS Gothic" w:eastAsia="MS Gothic" w:hAnsi="MS Gothic" w:hint="eastAsia"/>
            </w:rPr>
            <w:t>☒</w:t>
          </w:r>
        </w:sdtContent>
      </w:sdt>
      <w:r w:rsidR="009D7E90" w:rsidRPr="00A033A4">
        <w:t xml:space="preserve"> </w:t>
      </w:r>
      <w:r w:rsidR="009D7E90">
        <w:t>Yes</w:t>
      </w:r>
      <w:r w:rsidR="009D7E90">
        <w:tab/>
      </w:r>
      <w:r w:rsidR="009D7E90">
        <w:tab/>
      </w:r>
      <w:sdt>
        <w:sdtPr>
          <w:id w:val="-504126167"/>
          <w14:checkbox>
            <w14:checked w14:val="0"/>
            <w14:checkedState w14:val="2612" w14:font="MS Gothic"/>
            <w14:uncheckedState w14:val="2610" w14:font="MS Gothic"/>
          </w14:checkbox>
        </w:sdtPr>
        <w:sdtEndPr/>
        <w:sdtContent>
          <w:r w:rsidR="009D7E90" w:rsidRPr="00A033A4">
            <w:rPr>
              <w:rFonts w:ascii="MS Gothic" w:eastAsia="MS Gothic" w:hAnsi="MS Gothic" w:hint="eastAsia"/>
            </w:rPr>
            <w:t>☐</w:t>
          </w:r>
        </w:sdtContent>
      </w:sdt>
      <w:r w:rsidR="009D7E90" w:rsidRPr="00A033A4">
        <w:t xml:space="preserve"> </w:t>
      </w:r>
      <w:r w:rsidR="009D7E90">
        <w:t>No</w:t>
      </w:r>
      <w:r w:rsidR="009D7E90">
        <w:tab/>
      </w:r>
      <w:r w:rsidR="009D7E90">
        <w:tab/>
      </w:r>
    </w:p>
    <w:p w:rsidR="009D7E90" w:rsidRDefault="00D378B9" w:rsidP="009D7E90">
      <w:pPr>
        <w:pStyle w:val="FormFieldfont"/>
      </w:pPr>
      <w:r>
        <w:t>A degree in Business Administration is the degree most commonly asked for as an education qualification for a management position.</w:t>
      </w:r>
    </w:p>
    <w:p w:rsidR="00E40C00" w:rsidRDefault="00E40C00" w:rsidP="009D7E90">
      <w:pPr>
        <w:pStyle w:val="FormFieldfont"/>
      </w:pPr>
    </w:p>
    <w:p w:rsidR="00857868" w:rsidRDefault="00857868" w:rsidP="00857868">
      <w:pPr>
        <w:pStyle w:val="Heading1"/>
      </w:pPr>
      <w:r>
        <w:lastRenderedPageBreak/>
        <w:t>Part 2 – Program Indirect Measures (Completed by Institutional Research)</w:t>
      </w:r>
    </w:p>
    <w:p w:rsidR="00857868" w:rsidRDefault="00857868" w:rsidP="00B5019C">
      <w:pPr>
        <w:pStyle w:val="Heading2"/>
        <w:numPr>
          <w:ilvl w:val="0"/>
          <w:numId w:val="4"/>
        </w:numPr>
      </w:pPr>
      <w:r>
        <w:t>Enrollment</w:t>
      </w:r>
    </w:p>
    <w:p w:rsidR="00857868" w:rsidRPr="00EC4041" w:rsidRDefault="00857868" w:rsidP="00B5019C">
      <w:pPr>
        <w:pStyle w:val="NumberedNormal"/>
        <w:numPr>
          <w:ilvl w:val="0"/>
          <w:numId w:val="6"/>
        </w:numPr>
      </w:pPr>
      <w:r w:rsidRPr="00EC4041">
        <w:t>Program Enrollment (</w:t>
      </w:r>
      <w:r w:rsidRPr="0044285D">
        <w:t>adjust</w:t>
      </w:r>
      <w:r>
        <w:t xml:space="preserve"> the</w:t>
      </w:r>
      <w:r w:rsidRPr="0044285D">
        <w:t xml:space="preserve"> years to reflect the previous 4 years as applicable</w:t>
      </w:r>
      <w:r w:rsidRPr="00EC4041">
        <w:t>)</w:t>
      </w:r>
    </w:p>
    <w:tbl>
      <w:tblPr>
        <w:tblStyle w:val="TableGrid"/>
        <w:tblW w:w="4645" w:type="pct"/>
        <w:tblInd w:w="715" w:type="dxa"/>
        <w:tblLook w:val="04A0" w:firstRow="1" w:lastRow="0" w:firstColumn="1" w:lastColumn="0" w:noHBand="0" w:noVBand="1"/>
      </w:tblPr>
      <w:tblGrid>
        <w:gridCol w:w="3661"/>
        <w:gridCol w:w="756"/>
        <w:gridCol w:w="666"/>
        <w:gridCol w:w="756"/>
        <w:gridCol w:w="666"/>
        <w:gridCol w:w="756"/>
        <w:gridCol w:w="670"/>
        <w:gridCol w:w="756"/>
        <w:gridCol w:w="668"/>
      </w:tblGrid>
      <w:tr w:rsidR="0002438D" w:rsidRPr="0044285D" w:rsidTr="0002438D">
        <w:tc>
          <w:tcPr>
            <w:tcW w:w="1957" w:type="pct"/>
          </w:tcPr>
          <w:p w:rsidR="0002438D" w:rsidRPr="0044285D" w:rsidRDefault="0002438D" w:rsidP="0002438D">
            <w:pPr>
              <w:pStyle w:val="NormalProgRevFillableText"/>
              <w:spacing w:after="0"/>
              <w:jc w:val="center"/>
              <w:rPr>
                <w:sz w:val="20"/>
                <w:szCs w:val="20"/>
              </w:rPr>
            </w:pPr>
          </w:p>
        </w:tc>
        <w:tc>
          <w:tcPr>
            <w:tcW w:w="760" w:type="pct"/>
            <w:gridSpan w:val="2"/>
          </w:tcPr>
          <w:p w:rsidR="0002438D" w:rsidRPr="0044285D" w:rsidRDefault="0002438D" w:rsidP="0002438D">
            <w:pPr>
              <w:pStyle w:val="NormalProgRevFillableText"/>
              <w:spacing w:after="0"/>
              <w:jc w:val="center"/>
              <w:rPr>
                <w:sz w:val="20"/>
                <w:szCs w:val="20"/>
              </w:rPr>
            </w:pPr>
            <w:r w:rsidRPr="0044285D">
              <w:rPr>
                <w:sz w:val="20"/>
                <w:szCs w:val="20"/>
              </w:rPr>
              <w:t>2015</w:t>
            </w:r>
            <w:r>
              <w:rPr>
                <w:sz w:val="20"/>
                <w:szCs w:val="20"/>
              </w:rPr>
              <w:t>-16</w:t>
            </w:r>
          </w:p>
        </w:tc>
        <w:tc>
          <w:tcPr>
            <w:tcW w:w="760" w:type="pct"/>
            <w:gridSpan w:val="2"/>
          </w:tcPr>
          <w:p w:rsidR="0002438D" w:rsidRPr="0044285D" w:rsidRDefault="0002438D" w:rsidP="0002438D">
            <w:pPr>
              <w:pStyle w:val="NormalProgRevFillableText"/>
              <w:spacing w:after="0"/>
              <w:jc w:val="center"/>
              <w:rPr>
                <w:sz w:val="20"/>
                <w:szCs w:val="20"/>
              </w:rPr>
            </w:pPr>
            <w:r w:rsidRPr="0044285D">
              <w:rPr>
                <w:sz w:val="20"/>
                <w:szCs w:val="20"/>
              </w:rPr>
              <w:t>2016</w:t>
            </w:r>
            <w:r>
              <w:rPr>
                <w:sz w:val="20"/>
                <w:szCs w:val="20"/>
              </w:rPr>
              <w:t>-17</w:t>
            </w:r>
          </w:p>
        </w:tc>
        <w:tc>
          <w:tcPr>
            <w:tcW w:w="762" w:type="pct"/>
            <w:gridSpan w:val="2"/>
          </w:tcPr>
          <w:p w:rsidR="0002438D" w:rsidRPr="0044285D" w:rsidRDefault="0002438D" w:rsidP="0002438D">
            <w:pPr>
              <w:pStyle w:val="NormalProgRevFillableText"/>
              <w:spacing w:after="0"/>
              <w:jc w:val="center"/>
              <w:rPr>
                <w:sz w:val="20"/>
                <w:szCs w:val="20"/>
              </w:rPr>
            </w:pPr>
            <w:r w:rsidRPr="0044285D">
              <w:rPr>
                <w:sz w:val="20"/>
                <w:szCs w:val="20"/>
              </w:rPr>
              <w:t>2017</w:t>
            </w:r>
            <w:r>
              <w:rPr>
                <w:sz w:val="20"/>
                <w:szCs w:val="20"/>
              </w:rPr>
              <w:t>-18</w:t>
            </w:r>
          </w:p>
        </w:tc>
        <w:tc>
          <w:tcPr>
            <w:tcW w:w="761" w:type="pct"/>
            <w:gridSpan w:val="2"/>
          </w:tcPr>
          <w:p w:rsidR="0002438D" w:rsidRPr="0044285D" w:rsidRDefault="0002438D" w:rsidP="00FF6090">
            <w:pPr>
              <w:pStyle w:val="NormalProgRevFillableText"/>
              <w:spacing w:after="0"/>
              <w:jc w:val="center"/>
              <w:rPr>
                <w:sz w:val="20"/>
                <w:szCs w:val="20"/>
              </w:rPr>
            </w:pPr>
            <w:r w:rsidRPr="0044285D">
              <w:rPr>
                <w:sz w:val="20"/>
                <w:szCs w:val="20"/>
              </w:rPr>
              <w:t>201</w:t>
            </w:r>
            <w:r w:rsidR="00FF6090">
              <w:rPr>
                <w:sz w:val="20"/>
                <w:szCs w:val="20"/>
              </w:rPr>
              <w:t>8-19</w:t>
            </w:r>
          </w:p>
        </w:tc>
      </w:tr>
      <w:tr w:rsidR="0002438D" w:rsidRPr="00893958" w:rsidTr="0002438D">
        <w:tc>
          <w:tcPr>
            <w:tcW w:w="1957" w:type="pct"/>
          </w:tcPr>
          <w:p w:rsidR="0002438D" w:rsidRPr="00893958" w:rsidRDefault="0002438D" w:rsidP="0002438D">
            <w:pPr>
              <w:pStyle w:val="NormalProgRevFillableText"/>
              <w:spacing w:after="0"/>
              <w:rPr>
                <w:sz w:val="20"/>
                <w:szCs w:val="20"/>
              </w:rPr>
            </w:pPr>
          </w:p>
        </w:tc>
        <w:tc>
          <w:tcPr>
            <w:tcW w:w="404" w:type="pct"/>
          </w:tcPr>
          <w:p w:rsidR="0002438D" w:rsidRPr="00893958" w:rsidRDefault="0002438D" w:rsidP="0002438D">
            <w:pPr>
              <w:pStyle w:val="NormalProgRevFillableText"/>
              <w:spacing w:after="0"/>
              <w:jc w:val="center"/>
              <w:rPr>
                <w:sz w:val="20"/>
                <w:szCs w:val="20"/>
              </w:rPr>
            </w:pPr>
            <w:r w:rsidRPr="00893958">
              <w:rPr>
                <w:sz w:val="20"/>
                <w:szCs w:val="20"/>
              </w:rPr>
              <w:t>AI/AN</w:t>
            </w:r>
          </w:p>
        </w:tc>
        <w:tc>
          <w:tcPr>
            <w:tcW w:w="356" w:type="pct"/>
          </w:tcPr>
          <w:p w:rsidR="0002438D" w:rsidRPr="00893958" w:rsidRDefault="0002438D" w:rsidP="0002438D">
            <w:pPr>
              <w:pStyle w:val="NormalProgRevFillableText"/>
              <w:spacing w:after="0"/>
              <w:jc w:val="center"/>
              <w:rPr>
                <w:sz w:val="20"/>
                <w:szCs w:val="20"/>
              </w:rPr>
            </w:pPr>
            <w:r>
              <w:rPr>
                <w:sz w:val="20"/>
                <w:szCs w:val="20"/>
              </w:rPr>
              <w:t>NON</w:t>
            </w:r>
          </w:p>
        </w:tc>
        <w:tc>
          <w:tcPr>
            <w:tcW w:w="404" w:type="pct"/>
          </w:tcPr>
          <w:p w:rsidR="0002438D" w:rsidRPr="00893958" w:rsidRDefault="0002438D" w:rsidP="0002438D">
            <w:pPr>
              <w:pStyle w:val="NormalProgRevFillableText"/>
              <w:spacing w:after="0"/>
              <w:jc w:val="center"/>
              <w:rPr>
                <w:sz w:val="20"/>
                <w:szCs w:val="20"/>
              </w:rPr>
            </w:pPr>
            <w:r w:rsidRPr="00893958">
              <w:rPr>
                <w:sz w:val="20"/>
                <w:szCs w:val="20"/>
              </w:rPr>
              <w:t>AI/AN</w:t>
            </w:r>
          </w:p>
        </w:tc>
        <w:tc>
          <w:tcPr>
            <w:tcW w:w="356" w:type="pct"/>
          </w:tcPr>
          <w:p w:rsidR="0002438D" w:rsidRPr="00893958" w:rsidRDefault="0002438D" w:rsidP="0002438D">
            <w:pPr>
              <w:pStyle w:val="NormalProgRevFillableText"/>
              <w:spacing w:after="0"/>
              <w:jc w:val="center"/>
              <w:rPr>
                <w:sz w:val="20"/>
                <w:szCs w:val="20"/>
              </w:rPr>
            </w:pPr>
            <w:r>
              <w:rPr>
                <w:sz w:val="20"/>
                <w:szCs w:val="20"/>
              </w:rPr>
              <w:t>NON</w:t>
            </w:r>
          </w:p>
        </w:tc>
        <w:tc>
          <w:tcPr>
            <w:tcW w:w="404" w:type="pct"/>
          </w:tcPr>
          <w:p w:rsidR="0002438D" w:rsidRPr="00893958" w:rsidRDefault="0002438D" w:rsidP="0002438D">
            <w:pPr>
              <w:pStyle w:val="NormalProgRevFillableText"/>
              <w:spacing w:after="0"/>
              <w:jc w:val="center"/>
              <w:rPr>
                <w:sz w:val="20"/>
                <w:szCs w:val="20"/>
              </w:rPr>
            </w:pPr>
            <w:r w:rsidRPr="00893958">
              <w:rPr>
                <w:sz w:val="20"/>
                <w:szCs w:val="20"/>
              </w:rPr>
              <w:t>AI/AN</w:t>
            </w:r>
          </w:p>
        </w:tc>
        <w:tc>
          <w:tcPr>
            <w:tcW w:w="358" w:type="pct"/>
          </w:tcPr>
          <w:p w:rsidR="0002438D" w:rsidRPr="00893958" w:rsidRDefault="0002438D" w:rsidP="0002438D">
            <w:pPr>
              <w:pStyle w:val="NormalProgRevFillableText"/>
              <w:spacing w:after="0"/>
              <w:jc w:val="center"/>
              <w:rPr>
                <w:sz w:val="20"/>
                <w:szCs w:val="20"/>
              </w:rPr>
            </w:pPr>
            <w:r>
              <w:rPr>
                <w:sz w:val="20"/>
                <w:szCs w:val="20"/>
              </w:rPr>
              <w:t>NON</w:t>
            </w:r>
          </w:p>
        </w:tc>
        <w:tc>
          <w:tcPr>
            <w:tcW w:w="404" w:type="pct"/>
          </w:tcPr>
          <w:p w:rsidR="0002438D" w:rsidRPr="00893958" w:rsidRDefault="0002438D" w:rsidP="0002438D">
            <w:pPr>
              <w:pStyle w:val="NormalProgRevFillableText"/>
              <w:spacing w:after="0"/>
              <w:jc w:val="center"/>
              <w:rPr>
                <w:sz w:val="20"/>
                <w:szCs w:val="20"/>
              </w:rPr>
            </w:pPr>
            <w:r w:rsidRPr="00893958">
              <w:rPr>
                <w:sz w:val="20"/>
                <w:szCs w:val="20"/>
              </w:rPr>
              <w:t>AI/AN</w:t>
            </w:r>
          </w:p>
        </w:tc>
        <w:tc>
          <w:tcPr>
            <w:tcW w:w="357" w:type="pct"/>
          </w:tcPr>
          <w:p w:rsidR="0002438D" w:rsidRPr="00893958" w:rsidRDefault="0002438D" w:rsidP="0002438D">
            <w:pPr>
              <w:pStyle w:val="NormalProgRevFillableText"/>
              <w:spacing w:after="0"/>
              <w:jc w:val="center"/>
              <w:rPr>
                <w:sz w:val="20"/>
                <w:szCs w:val="20"/>
              </w:rPr>
            </w:pPr>
            <w:r>
              <w:rPr>
                <w:sz w:val="20"/>
                <w:szCs w:val="20"/>
              </w:rPr>
              <w:t>NON</w:t>
            </w:r>
          </w:p>
        </w:tc>
      </w:tr>
      <w:tr w:rsidR="0002438D" w:rsidRPr="0044285D" w:rsidTr="0002438D">
        <w:tc>
          <w:tcPr>
            <w:tcW w:w="1957" w:type="pct"/>
          </w:tcPr>
          <w:p w:rsidR="0002438D" w:rsidRPr="0044285D" w:rsidRDefault="0002438D" w:rsidP="0002438D">
            <w:pPr>
              <w:pStyle w:val="NormalProgRevFillableText"/>
              <w:spacing w:after="0"/>
              <w:rPr>
                <w:sz w:val="20"/>
                <w:szCs w:val="20"/>
              </w:rPr>
            </w:pPr>
            <w:r w:rsidRPr="0044285D">
              <w:rPr>
                <w:sz w:val="20"/>
                <w:szCs w:val="20"/>
              </w:rPr>
              <w:t>New Students</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20</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1</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26</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2</w:t>
            </w:r>
          </w:p>
        </w:tc>
        <w:tc>
          <w:tcPr>
            <w:tcW w:w="404" w:type="pct"/>
          </w:tcPr>
          <w:p w:rsidR="0002438D" w:rsidRPr="00820E7C" w:rsidRDefault="00724186" w:rsidP="0002438D">
            <w:pPr>
              <w:pStyle w:val="NormalProgRevFillableText"/>
              <w:spacing w:after="0"/>
              <w:jc w:val="center"/>
              <w:rPr>
                <w:rFonts w:ascii="Georgia" w:hAnsi="Georgia"/>
                <w:sz w:val="20"/>
                <w:szCs w:val="20"/>
              </w:rPr>
            </w:pPr>
            <w:r>
              <w:rPr>
                <w:rFonts w:ascii="Georgia" w:hAnsi="Georgia"/>
                <w:sz w:val="20"/>
                <w:szCs w:val="20"/>
              </w:rPr>
              <w:t>7</w:t>
            </w:r>
          </w:p>
        </w:tc>
        <w:tc>
          <w:tcPr>
            <w:tcW w:w="358" w:type="pct"/>
          </w:tcPr>
          <w:p w:rsidR="0002438D" w:rsidRPr="00820E7C" w:rsidRDefault="00724186"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7</w:t>
            </w:r>
          </w:p>
        </w:tc>
        <w:tc>
          <w:tcPr>
            <w:tcW w:w="357"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0</w:t>
            </w:r>
          </w:p>
        </w:tc>
      </w:tr>
      <w:tr w:rsidR="0002438D" w:rsidRPr="0044285D" w:rsidTr="0002438D">
        <w:tc>
          <w:tcPr>
            <w:tcW w:w="1957" w:type="pct"/>
          </w:tcPr>
          <w:p w:rsidR="0002438D" w:rsidRPr="0044285D" w:rsidRDefault="0002438D" w:rsidP="0002438D">
            <w:pPr>
              <w:pStyle w:val="NormalProgRevFillableText"/>
              <w:spacing w:after="0"/>
              <w:rPr>
                <w:sz w:val="20"/>
                <w:szCs w:val="20"/>
              </w:rPr>
            </w:pPr>
            <w:r>
              <w:rPr>
                <w:sz w:val="20"/>
                <w:szCs w:val="20"/>
              </w:rPr>
              <w:t>Online Students</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11</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3</w:t>
            </w:r>
          </w:p>
        </w:tc>
        <w:tc>
          <w:tcPr>
            <w:tcW w:w="404" w:type="pct"/>
          </w:tcPr>
          <w:p w:rsidR="0002438D" w:rsidRPr="00820E7C" w:rsidRDefault="00724186" w:rsidP="0002438D">
            <w:pPr>
              <w:pStyle w:val="NormalProgRevFillableText"/>
              <w:spacing w:after="0"/>
              <w:jc w:val="center"/>
              <w:rPr>
                <w:rFonts w:ascii="Georgia" w:hAnsi="Georgia"/>
                <w:sz w:val="20"/>
                <w:szCs w:val="20"/>
              </w:rPr>
            </w:pPr>
            <w:r>
              <w:rPr>
                <w:rFonts w:ascii="Georgia" w:hAnsi="Georgia"/>
                <w:sz w:val="20"/>
                <w:szCs w:val="20"/>
              </w:rPr>
              <w:t>7</w:t>
            </w:r>
          </w:p>
        </w:tc>
        <w:tc>
          <w:tcPr>
            <w:tcW w:w="358" w:type="pct"/>
          </w:tcPr>
          <w:p w:rsidR="0002438D" w:rsidRPr="00820E7C" w:rsidRDefault="00724186"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1</w:t>
            </w:r>
          </w:p>
        </w:tc>
        <w:tc>
          <w:tcPr>
            <w:tcW w:w="357"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0</w:t>
            </w:r>
          </w:p>
        </w:tc>
      </w:tr>
      <w:tr w:rsidR="0002438D" w:rsidRPr="0044285D" w:rsidTr="0002438D">
        <w:tc>
          <w:tcPr>
            <w:tcW w:w="1957" w:type="pct"/>
          </w:tcPr>
          <w:p w:rsidR="0002438D" w:rsidRDefault="0002438D" w:rsidP="0002438D">
            <w:pPr>
              <w:pStyle w:val="NormalProgRevFillableText"/>
              <w:spacing w:after="0"/>
              <w:rPr>
                <w:sz w:val="20"/>
                <w:szCs w:val="20"/>
              </w:rPr>
            </w:pPr>
            <w:r>
              <w:rPr>
                <w:sz w:val="20"/>
                <w:szCs w:val="20"/>
              </w:rPr>
              <w:t>Dual Credit Students</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358"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c>
          <w:tcPr>
            <w:tcW w:w="357"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0</w:t>
            </w:r>
          </w:p>
        </w:tc>
      </w:tr>
      <w:tr w:rsidR="0002438D" w:rsidRPr="0044285D" w:rsidTr="0002438D">
        <w:tc>
          <w:tcPr>
            <w:tcW w:w="1957" w:type="pct"/>
          </w:tcPr>
          <w:p w:rsidR="0002438D" w:rsidRPr="0044285D" w:rsidRDefault="0002438D" w:rsidP="0002438D">
            <w:pPr>
              <w:pStyle w:val="NormalProgRevFillableText"/>
              <w:spacing w:after="0"/>
              <w:rPr>
                <w:sz w:val="20"/>
                <w:szCs w:val="20"/>
              </w:rPr>
            </w:pPr>
            <w:r w:rsidRPr="0044285D">
              <w:rPr>
                <w:sz w:val="20"/>
                <w:szCs w:val="20"/>
              </w:rPr>
              <w:t>Total Students (with continuing)</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20</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1</w:t>
            </w:r>
          </w:p>
        </w:tc>
        <w:tc>
          <w:tcPr>
            <w:tcW w:w="404"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39</w:t>
            </w:r>
          </w:p>
        </w:tc>
        <w:tc>
          <w:tcPr>
            <w:tcW w:w="356" w:type="pct"/>
          </w:tcPr>
          <w:p w:rsidR="0002438D" w:rsidRPr="00820E7C" w:rsidRDefault="0002438D" w:rsidP="0002438D">
            <w:pPr>
              <w:pStyle w:val="NormalProgRevFillableText"/>
              <w:spacing w:after="0"/>
              <w:jc w:val="center"/>
              <w:rPr>
                <w:rFonts w:ascii="Georgia" w:hAnsi="Georgia"/>
                <w:sz w:val="20"/>
                <w:szCs w:val="20"/>
              </w:rPr>
            </w:pPr>
            <w:r>
              <w:rPr>
                <w:rFonts w:ascii="Georgia" w:hAnsi="Georgia"/>
                <w:sz w:val="20"/>
                <w:szCs w:val="20"/>
              </w:rPr>
              <w:t>4</w:t>
            </w:r>
          </w:p>
        </w:tc>
        <w:tc>
          <w:tcPr>
            <w:tcW w:w="404" w:type="pct"/>
          </w:tcPr>
          <w:p w:rsidR="0002438D" w:rsidRPr="00820E7C" w:rsidRDefault="00724186" w:rsidP="0002438D">
            <w:pPr>
              <w:pStyle w:val="NormalProgRevFillableText"/>
              <w:spacing w:after="0"/>
              <w:jc w:val="center"/>
              <w:rPr>
                <w:rFonts w:ascii="Georgia" w:hAnsi="Georgia"/>
                <w:sz w:val="20"/>
                <w:szCs w:val="20"/>
              </w:rPr>
            </w:pPr>
            <w:r>
              <w:rPr>
                <w:rFonts w:ascii="Georgia" w:hAnsi="Georgia"/>
                <w:sz w:val="20"/>
                <w:szCs w:val="20"/>
              </w:rPr>
              <w:t>34</w:t>
            </w:r>
          </w:p>
        </w:tc>
        <w:tc>
          <w:tcPr>
            <w:tcW w:w="358" w:type="pct"/>
          </w:tcPr>
          <w:p w:rsidR="0002438D" w:rsidRPr="00820E7C" w:rsidRDefault="00724186" w:rsidP="0002438D">
            <w:pPr>
              <w:pStyle w:val="NormalProgRevFillableText"/>
              <w:spacing w:after="0"/>
              <w:jc w:val="center"/>
              <w:rPr>
                <w:rFonts w:ascii="Georgia" w:hAnsi="Georgia"/>
                <w:sz w:val="20"/>
                <w:szCs w:val="20"/>
              </w:rPr>
            </w:pPr>
            <w:r>
              <w:rPr>
                <w:rFonts w:ascii="Georgia" w:hAnsi="Georgia"/>
                <w:sz w:val="20"/>
                <w:szCs w:val="20"/>
              </w:rPr>
              <w:t>1</w:t>
            </w:r>
          </w:p>
        </w:tc>
        <w:tc>
          <w:tcPr>
            <w:tcW w:w="404"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26</w:t>
            </w:r>
          </w:p>
        </w:tc>
        <w:tc>
          <w:tcPr>
            <w:tcW w:w="357"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0</w:t>
            </w:r>
          </w:p>
        </w:tc>
      </w:tr>
      <w:tr w:rsidR="0002438D" w:rsidRPr="00893958" w:rsidTr="0002438D">
        <w:trPr>
          <w:trHeight w:val="70"/>
        </w:trPr>
        <w:tc>
          <w:tcPr>
            <w:tcW w:w="1957" w:type="pct"/>
          </w:tcPr>
          <w:p w:rsidR="0002438D" w:rsidRPr="00893958" w:rsidRDefault="0002438D" w:rsidP="0002438D">
            <w:pPr>
              <w:pStyle w:val="NormalProgRevFillableText"/>
              <w:spacing w:after="0"/>
              <w:rPr>
                <w:sz w:val="6"/>
                <w:szCs w:val="20"/>
              </w:rPr>
            </w:pPr>
          </w:p>
        </w:tc>
        <w:tc>
          <w:tcPr>
            <w:tcW w:w="404" w:type="pct"/>
          </w:tcPr>
          <w:p w:rsidR="0002438D" w:rsidRPr="00893958" w:rsidRDefault="0002438D" w:rsidP="0002438D">
            <w:pPr>
              <w:pStyle w:val="NormalProgRevFillableText"/>
              <w:spacing w:after="0"/>
              <w:jc w:val="center"/>
              <w:rPr>
                <w:rFonts w:ascii="Georgia" w:hAnsi="Georgia"/>
                <w:sz w:val="6"/>
                <w:szCs w:val="20"/>
              </w:rPr>
            </w:pPr>
          </w:p>
        </w:tc>
        <w:tc>
          <w:tcPr>
            <w:tcW w:w="356" w:type="pct"/>
          </w:tcPr>
          <w:p w:rsidR="0002438D" w:rsidRPr="00893958" w:rsidRDefault="0002438D" w:rsidP="0002438D">
            <w:pPr>
              <w:pStyle w:val="NormalProgRevFillableText"/>
              <w:spacing w:after="0"/>
              <w:jc w:val="center"/>
              <w:rPr>
                <w:rFonts w:ascii="Georgia" w:hAnsi="Georgia"/>
                <w:sz w:val="6"/>
                <w:szCs w:val="20"/>
              </w:rPr>
            </w:pPr>
          </w:p>
        </w:tc>
        <w:tc>
          <w:tcPr>
            <w:tcW w:w="404" w:type="pct"/>
          </w:tcPr>
          <w:p w:rsidR="0002438D" w:rsidRPr="00893958" w:rsidRDefault="0002438D" w:rsidP="0002438D">
            <w:pPr>
              <w:pStyle w:val="NormalProgRevFillableText"/>
              <w:spacing w:after="0"/>
              <w:jc w:val="center"/>
              <w:rPr>
                <w:rFonts w:ascii="Georgia" w:hAnsi="Georgia"/>
                <w:sz w:val="6"/>
                <w:szCs w:val="20"/>
              </w:rPr>
            </w:pPr>
          </w:p>
        </w:tc>
        <w:tc>
          <w:tcPr>
            <w:tcW w:w="356" w:type="pct"/>
          </w:tcPr>
          <w:p w:rsidR="0002438D" w:rsidRPr="00893958" w:rsidRDefault="0002438D" w:rsidP="0002438D">
            <w:pPr>
              <w:pStyle w:val="NormalProgRevFillableText"/>
              <w:spacing w:after="0"/>
              <w:jc w:val="center"/>
              <w:rPr>
                <w:rFonts w:ascii="Georgia" w:hAnsi="Georgia"/>
                <w:sz w:val="6"/>
                <w:szCs w:val="20"/>
              </w:rPr>
            </w:pPr>
          </w:p>
        </w:tc>
        <w:tc>
          <w:tcPr>
            <w:tcW w:w="404" w:type="pct"/>
          </w:tcPr>
          <w:p w:rsidR="0002438D" w:rsidRPr="00893958" w:rsidRDefault="0002438D" w:rsidP="0002438D">
            <w:pPr>
              <w:pStyle w:val="NormalProgRevFillableText"/>
              <w:spacing w:after="0"/>
              <w:jc w:val="center"/>
              <w:rPr>
                <w:rFonts w:ascii="Georgia" w:hAnsi="Georgia"/>
                <w:sz w:val="6"/>
                <w:szCs w:val="20"/>
              </w:rPr>
            </w:pPr>
          </w:p>
        </w:tc>
        <w:tc>
          <w:tcPr>
            <w:tcW w:w="358" w:type="pct"/>
          </w:tcPr>
          <w:p w:rsidR="0002438D" w:rsidRPr="00893958" w:rsidRDefault="0002438D" w:rsidP="0002438D">
            <w:pPr>
              <w:pStyle w:val="NormalProgRevFillableText"/>
              <w:spacing w:after="0"/>
              <w:jc w:val="center"/>
              <w:rPr>
                <w:rFonts w:ascii="Georgia" w:hAnsi="Georgia"/>
                <w:sz w:val="6"/>
                <w:szCs w:val="20"/>
              </w:rPr>
            </w:pPr>
          </w:p>
        </w:tc>
        <w:tc>
          <w:tcPr>
            <w:tcW w:w="404" w:type="pct"/>
          </w:tcPr>
          <w:p w:rsidR="0002438D" w:rsidRPr="00893958" w:rsidRDefault="0002438D" w:rsidP="0002438D">
            <w:pPr>
              <w:pStyle w:val="NormalProgRevFillableText"/>
              <w:spacing w:after="0"/>
              <w:jc w:val="center"/>
              <w:rPr>
                <w:rFonts w:ascii="Georgia" w:hAnsi="Georgia"/>
                <w:sz w:val="6"/>
                <w:szCs w:val="20"/>
              </w:rPr>
            </w:pPr>
          </w:p>
        </w:tc>
        <w:tc>
          <w:tcPr>
            <w:tcW w:w="357" w:type="pct"/>
          </w:tcPr>
          <w:p w:rsidR="0002438D" w:rsidRPr="00893958" w:rsidRDefault="0002438D" w:rsidP="0002438D">
            <w:pPr>
              <w:pStyle w:val="NormalProgRevFillableText"/>
              <w:spacing w:after="0"/>
              <w:jc w:val="center"/>
              <w:rPr>
                <w:rFonts w:ascii="Georgia" w:hAnsi="Georgia"/>
                <w:sz w:val="6"/>
                <w:szCs w:val="20"/>
              </w:rPr>
            </w:pPr>
          </w:p>
        </w:tc>
      </w:tr>
      <w:tr w:rsidR="0002438D" w:rsidRPr="0044285D" w:rsidTr="0002438D">
        <w:tc>
          <w:tcPr>
            <w:tcW w:w="1957" w:type="pct"/>
          </w:tcPr>
          <w:p w:rsidR="0002438D" w:rsidRPr="0044285D" w:rsidRDefault="0002438D" w:rsidP="0002438D">
            <w:pPr>
              <w:pStyle w:val="NormalProgRevFillableText"/>
              <w:spacing w:after="0"/>
              <w:rPr>
                <w:sz w:val="20"/>
                <w:szCs w:val="20"/>
              </w:rPr>
            </w:pPr>
            <w:r>
              <w:rPr>
                <w:sz w:val="20"/>
                <w:szCs w:val="20"/>
              </w:rPr>
              <w:t># Students Completed</w:t>
            </w:r>
          </w:p>
        </w:tc>
        <w:tc>
          <w:tcPr>
            <w:tcW w:w="404"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1</w:t>
            </w:r>
          </w:p>
        </w:tc>
        <w:tc>
          <w:tcPr>
            <w:tcW w:w="356"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1</w:t>
            </w:r>
          </w:p>
        </w:tc>
        <w:tc>
          <w:tcPr>
            <w:tcW w:w="356"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0</w:t>
            </w:r>
          </w:p>
        </w:tc>
        <w:tc>
          <w:tcPr>
            <w:tcW w:w="404"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3</w:t>
            </w:r>
          </w:p>
        </w:tc>
        <w:tc>
          <w:tcPr>
            <w:tcW w:w="358" w:type="pct"/>
          </w:tcPr>
          <w:p w:rsidR="0002438D" w:rsidRPr="00820E7C" w:rsidRDefault="00FF6090" w:rsidP="0002438D">
            <w:pPr>
              <w:pStyle w:val="NormalProgRevFillableText"/>
              <w:spacing w:after="0"/>
              <w:jc w:val="center"/>
              <w:rPr>
                <w:rFonts w:ascii="Georgia" w:hAnsi="Georgia"/>
                <w:sz w:val="20"/>
                <w:szCs w:val="20"/>
              </w:rPr>
            </w:pPr>
            <w:r>
              <w:rPr>
                <w:rFonts w:ascii="Georgia" w:hAnsi="Georgia"/>
                <w:sz w:val="20"/>
                <w:szCs w:val="20"/>
              </w:rPr>
              <w:t>1</w:t>
            </w:r>
          </w:p>
        </w:tc>
        <w:tc>
          <w:tcPr>
            <w:tcW w:w="404" w:type="pct"/>
          </w:tcPr>
          <w:p w:rsidR="0002438D" w:rsidRPr="00820E7C" w:rsidRDefault="0002438D" w:rsidP="0002438D">
            <w:pPr>
              <w:pStyle w:val="NormalProgRevFillableText"/>
              <w:spacing w:after="0"/>
              <w:jc w:val="center"/>
              <w:rPr>
                <w:rFonts w:ascii="Georgia" w:hAnsi="Georgia"/>
                <w:sz w:val="20"/>
                <w:szCs w:val="20"/>
              </w:rPr>
            </w:pPr>
          </w:p>
        </w:tc>
        <w:tc>
          <w:tcPr>
            <w:tcW w:w="357" w:type="pct"/>
          </w:tcPr>
          <w:p w:rsidR="0002438D" w:rsidRPr="00820E7C" w:rsidRDefault="0002438D" w:rsidP="0002438D">
            <w:pPr>
              <w:pStyle w:val="NormalProgRevFillableText"/>
              <w:spacing w:after="0"/>
              <w:jc w:val="center"/>
              <w:rPr>
                <w:rFonts w:ascii="Georgia" w:hAnsi="Georgia"/>
                <w:sz w:val="20"/>
                <w:szCs w:val="20"/>
              </w:rPr>
            </w:pPr>
          </w:p>
        </w:tc>
      </w:tr>
    </w:tbl>
    <w:p w:rsidR="00A469E0" w:rsidRDefault="00A469E0" w:rsidP="00A469E0">
      <w:pPr>
        <w:pStyle w:val="Heading2"/>
        <w:numPr>
          <w:ilvl w:val="0"/>
          <w:numId w:val="0"/>
        </w:numPr>
        <w:ind w:left="360" w:hanging="360"/>
      </w:pPr>
    </w:p>
    <w:p w:rsidR="00857868" w:rsidRDefault="00857868" w:rsidP="00857868">
      <w:pPr>
        <w:pStyle w:val="Heading2"/>
      </w:pPr>
      <w:r>
        <w:t>Persistence and Completion</w:t>
      </w:r>
    </w:p>
    <w:p w:rsidR="00857868" w:rsidRPr="002F0643" w:rsidRDefault="00857868" w:rsidP="00857868">
      <w:pPr>
        <w:pStyle w:val="NumberedNormal"/>
        <w:numPr>
          <w:ilvl w:val="0"/>
          <w:numId w:val="14"/>
        </w:numPr>
        <w:spacing w:before="120"/>
      </w:pPr>
      <w:r>
        <w:t xml:space="preserve">Average fall to spring persistence rate in the program for the past 4 years: </w:t>
      </w:r>
      <w:r w:rsidR="00A469E0">
        <w:tab/>
        <w:t>67%</w:t>
      </w:r>
    </w:p>
    <w:p w:rsidR="00857868" w:rsidRPr="000F3A16" w:rsidRDefault="00857868" w:rsidP="00A469E0">
      <w:pPr>
        <w:pStyle w:val="NumberedNormal"/>
      </w:pPr>
      <w:r>
        <w:t>Average fall to fall retention rate in the program for the past 4 years:</w:t>
      </w:r>
      <w:r w:rsidR="00A469E0">
        <w:tab/>
      </w:r>
      <w:r w:rsidR="00A469E0">
        <w:tab/>
        <w:t>41%</w:t>
      </w:r>
      <w:r>
        <w:t xml:space="preserve">  </w:t>
      </w:r>
      <w:r w:rsidR="00A469E0">
        <w:br/>
      </w:r>
      <w:r>
        <w:t>*not applicable for certificate programs of study</w:t>
      </w:r>
    </w:p>
    <w:p w:rsidR="00857868" w:rsidRDefault="00857868" w:rsidP="00857868">
      <w:pPr>
        <w:pStyle w:val="NumberedNormal"/>
      </w:pPr>
      <w:r>
        <w:t>Average time to completion for students in the program for the past 4 years:</w:t>
      </w:r>
      <w:r w:rsidR="00A469E0">
        <w:tab/>
        <w:t xml:space="preserve">3 semesters </w:t>
      </w:r>
      <w:r w:rsidR="00A469E0">
        <w:br/>
      </w:r>
      <w:r w:rsidR="00A469E0" w:rsidRPr="00A469E0">
        <w:rPr>
          <w:i/>
        </w:rPr>
        <w:t>(3 of the 6 students transferred credits in; 3 completed in 4 semesters)</w:t>
      </w:r>
    </w:p>
    <w:p w:rsidR="00857868" w:rsidRDefault="00857868" w:rsidP="00857868">
      <w:pPr>
        <w:pStyle w:val="NumberedNormal"/>
      </w:pPr>
      <w:r>
        <w:t>Average completion rate in the program:</w:t>
      </w:r>
    </w:p>
    <w:p w:rsidR="00857868" w:rsidRDefault="00857868" w:rsidP="00857868">
      <w:pPr>
        <w:pStyle w:val="FormFieldfont"/>
      </w:pPr>
      <w:r>
        <w:t xml:space="preserve">100% Time? </w:t>
      </w:r>
      <w:r w:rsidR="00A469E0">
        <w:t>9%</w:t>
      </w:r>
      <w:r w:rsidR="00A469E0">
        <w:tab/>
      </w:r>
      <w:r>
        <w:tab/>
        <w:t xml:space="preserve">150% Time? </w:t>
      </w:r>
      <w:r w:rsidR="00A469E0">
        <w:t>7%</w:t>
      </w:r>
      <w:r w:rsidR="00A469E0">
        <w:tab/>
      </w:r>
      <w:r>
        <w:tab/>
        <w:t xml:space="preserve">200% Time? </w:t>
      </w:r>
      <w:r w:rsidR="00A469E0">
        <w:t>n/a</w:t>
      </w:r>
    </w:p>
    <w:p w:rsidR="00A469E0" w:rsidRDefault="00857868" w:rsidP="00857868">
      <w:pPr>
        <w:pStyle w:val="NumberedNormal"/>
      </w:pPr>
      <w:r>
        <w:t>Average placement rate for graduates of your program for the past 4 years:</w:t>
      </w:r>
      <w:r w:rsidR="00A469E0">
        <w:tab/>
        <w:t>unknown</w:t>
      </w:r>
      <w:r>
        <w:tab/>
      </w:r>
    </w:p>
    <w:p w:rsidR="00857868" w:rsidRDefault="00857868" w:rsidP="00A469E0">
      <w:pPr>
        <w:pStyle w:val="NumberedNormal"/>
        <w:numPr>
          <w:ilvl w:val="0"/>
          <w:numId w:val="0"/>
        </w:numPr>
        <w:ind w:left="720"/>
      </w:pPr>
      <w:r>
        <w:tab/>
      </w:r>
    </w:p>
    <w:p w:rsidR="00CF3000" w:rsidRDefault="00CF3000" w:rsidP="00CF3000">
      <w:pPr>
        <w:pStyle w:val="Heading2"/>
      </w:pPr>
      <w:r>
        <w:t>Cost Analysis</w:t>
      </w:r>
      <w:r w:rsidR="00D243D2">
        <w:t xml:space="preserve"> </w:t>
      </w:r>
      <w:r w:rsidR="00A469E0" w:rsidRPr="008938DB">
        <w:rPr>
          <w:b w:val="0"/>
          <w:i/>
          <w:sz w:val="20"/>
        </w:rPr>
        <w:t>A cost analysis is not required for this request as it is embedded in the Business Department.</w:t>
      </w:r>
    </w:p>
    <w:tbl>
      <w:tblPr>
        <w:tblStyle w:val="TableGrid"/>
        <w:tblW w:w="5000" w:type="pct"/>
        <w:tblLook w:val="04A0" w:firstRow="1" w:lastRow="0" w:firstColumn="1" w:lastColumn="0" w:noHBand="0" w:noVBand="1"/>
      </w:tblPr>
      <w:tblGrid>
        <w:gridCol w:w="3235"/>
        <w:gridCol w:w="1170"/>
        <w:gridCol w:w="2070"/>
        <w:gridCol w:w="1619"/>
        <w:gridCol w:w="1976"/>
      </w:tblGrid>
      <w:tr w:rsidR="00EB07F5" w:rsidRPr="0046413B" w:rsidTr="004F12A7">
        <w:tc>
          <w:tcPr>
            <w:tcW w:w="1606" w:type="pct"/>
          </w:tcPr>
          <w:p w:rsidR="00EB07F5" w:rsidRPr="00D243D2" w:rsidRDefault="00D243D2" w:rsidP="0046413B">
            <w:pPr>
              <w:pStyle w:val="NumberedNormal"/>
              <w:numPr>
                <w:ilvl w:val="0"/>
                <w:numId w:val="0"/>
              </w:numPr>
              <w:spacing w:after="0"/>
              <w:rPr>
                <w:b/>
                <w:i/>
              </w:rPr>
            </w:pPr>
            <w:r>
              <w:rPr>
                <w:b/>
                <w:i/>
                <w:color w:val="971B2F"/>
              </w:rPr>
              <w:t>Business Management</w:t>
            </w:r>
          </w:p>
        </w:tc>
        <w:tc>
          <w:tcPr>
            <w:tcW w:w="1609" w:type="pct"/>
            <w:gridSpan w:val="2"/>
          </w:tcPr>
          <w:p w:rsidR="00EB07F5" w:rsidRPr="00D243D2" w:rsidRDefault="00EB07F5" w:rsidP="0046413B">
            <w:pPr>
              <w:pStyle w:val="NumberedNormal"/>
              <w:numPr>
                <w:ilvl w:val="0"/>
                <w:numId w:val="0"/>
              </w:numPr>
              <w:spacing w:after="0"/>
            </w:pPr>
          </w:p>
        </w:tc>
        <w:tc>
          <w:tcPr>
            <w:tcW w:w="804" w:type="pct"/>
          </w:tcPr>
          <w:p w:rsidR="00EB07F5" w:rsidRPr="0046413B" w:rsidRDefault="00EB07F5" w:rsidP="0046413B">
            <w:pPr>
              <w:pStyle w:val="NumberedNormal"/>
              <w:numPr>
                <w:ilvl w:val="0"/>
                <w:numId w:val="0"/>
              </w:numPr>
              <w:spacing w:after="0"/>
              <w:jc w:val="center"/>
              <w:rPr>
                <w:b/>
              </w:rPr>
            </w:pPr>
            <w:r w:rsidRPr="0046413B">
              <w:rPr>
                <w:b/>
              </w:rPr>
              <w:t>Expense</w:t>
            </w:r>
          </w:p>
        </w:tc>
        <w:tc>
          <w:tcPr>
            <w:tcW w:w="981" w:type="pct"/>
          </w:tcPr>
          <w:p w:rsidR="00EB07F5" w:rsidRPr="0046413B" w:rsidRDefault="00EB07F5" w:rsidP="0046413B">
            <w:pPr>
              <w:pStyle w:val="NumberedNormal"/>
              <w:numPr>
                <w:ilvl w:val="0"/>
                <w:numId w:val="0"/>
              </w:numPr>
              <w:spacing w:after="0"/>
              <w:jc w:val="center"/>
              <w:rPr>
                <w:b/>
              </w:rPr>
            </w:pPr>
            <w:r>
              <w:rPr>
                <w:b/>
              </w:rPr>
              <w:t>Total (+/-)</w:t>
            </w:r>
          </w:p>
        </w:tc>
      </w:tr>
      <w:tr w:rsidR="00EB07F5" w:rsidTr="004F12A7">
        <w:tc>
          <w:tcPr>
            <w:tcW w:w="1606" w:type="pct"/>
          </w:tcPr>
          <w:p w:rsidR="00EB07F5" w:rsidRPr="007968FD" w:rsidRDefault="00EB07F5" w:rsidP="0046413B">
            <w:pPr>
              <w:pStyle w:val="NumberedNormal"/>
              <w:numPr>
                <w:ilvl w:val="0"/>
                <w:numId w:val="0"/>
              </w:numPr>
              <w:spacing w:after="0"/>
              <w:rPr>
                <w:b/>
                <w:i/>
              </w:rPr>
            </w:pPr>
            <w:r w:rsidRPr="007968FD">
              <w:rPr>
                <w:b/>
                <w:i/>
              </w:rPr>
              <w:t>Annual Program Cost:</w:t>
            </w:r>
          </w:p>
        </w:tc>
        <w:tc>
          <w:tcPr>
            <w:tcW w:w="1609" w:type="pct"/>
            <w:gridSpan w:val="2"/>
          </w:tcPr>
          <w:p w:rsidR="00EB07F5" w:rsidRDefault="00EB07F5" w:rsidP="0046413B">
            <w:pPr>
              <w:pStyle w:val="NumberedNormal"/>
              <w:numPr>
                <w:ilvl w:val="0"/>
                <w:numId w:val="0"/>
              </w:numPr>
              <w:spacing w:after="0"/>
            </w:pPr>
          </w:p>
        </w:tc>
        <w:tc>
          <w:tcPr>
            <w:tcW w:w="804" w:type="pct"/>
          </w:tcPr>
          <w:p w:rsidR="00EB07F5" w:rsidRDefault="00EB07F5" w:rsidP="0046413B">
            <w:pPr>
              <w:pStyle w:val="NumberedNormal"/>
              <w:numPr>
                <w:ilvl w:val="0"/>
                <w:numId w:val="0"/>
              </w:numPr>
              <w:spacing w:after="0"/>
              <w:jc w:val="center"/>
            </w:pPr>
          </w:p>
        </w:tc>
        <w:tc>
          <w:tcPr>
            <w:tcW w:w="981" w:type="pct"/>
          </w:tcPr>
          <w:p w:rsidR="00EB07F5" w:rsidRDefault="00EB07F5" w:rsidP="0046413B">
            <w:pPr>
              <w:pStyle w:val="NumberedNormal"/>
              <w:numPr>
                <w:ilvl w:val="0"/>
                <w:numId w:val="0"/>
              </w:numPr>
              <w:spacing w:after="0"/>
              <w:jc w:val="center"/>
            </w:pPr>
          </w:p>
        </w:tc>
      </w:tr>
      <w:tr w:rsidR="00EB07F5" w:rsidTr="004F12A7">
        <w:tc>
          <w:tcPr>
            <w:tcW w:w="1606" w:type="pct"/>
          </w:tcPr>
          <w:p w:rsidR="00EB07F5" w:rsidRDefault="00EB07F5" w:rsidP="0046413B">
            <w:pPr>
              <w:pStyle w:val="NumberedNormal"/>
              <w:numPr>
                <w:ilvl w:val="0"/>
                <w:numId w:val="0"/>
              </w:numPr>
              <w:spacing w:after="0"/>
              <w:ind w:left="337"/>
            </w:pPr>
            <w:r>
              <w:t>Personnel/Fringe</w:t>
            </w:r>
          </w:p>
        </w:tc>
        <w:tc>
          <w:tcPr>
            <w:tcW w:w="1609" w:type="pct"/>
            <w:gridSpan w:val="2"/>
          </w:tcPr>
          <w:p w:rsidR="00EB07F5" w:rsidRDefault="00EB07F5" w:rsidP="0046413B">
            <w:pPr>
              <w:pStyle w:val="NumberedNormal"/>
              <w:numPr>
                <w:ilvl w:val="0"/>
                <w:numId w:val="0"/>
              </w:numPr>
              <w:spacing w:after="0"/>
            </w:pPr>
          </w:p>
        </w:tc>
        <w:tc>
          <w:tcPr>
            <w:tcW w:w="804" w:type="pct"/>
          </w:tcPr>
          <w:p w:rsidR="00EB07F5" w:rsidRDefault="00EB07F5" w:rsidP="006A30E8">
            <w:pPr>
              <w:pStyle w:val="NumberedNormal"/>
              <w:numPr>
                <w:ilvl w:val="0"/>
                <w:numId w:val="0"/>
              </w:numPr>
              <w:spacing w:after="0"/>
              <w:jc w:val="right"/>
            </w:pPr>
          </w:p>
        </w:tc>
        <w:tc>
          <w:tcPr>
            <w:tcW w:w="981" w:type="pct"/>
          </w:tcPr>
          <w:p w:rsidR="00EB07F5" w:rsidRDefault="00EB07F5" w:rsidP="0046413B">
            <w:pPr>
              <w:pStyle w:val="NumberedNormal"/>
              <w:numPr>
                <w:ilvl w:val="0"/>
                <w:numId w:val="0"/>
              </w:numPr>
              <w:spacing w:after="0"/>
              <w:jc w:val="right"/>
            </w:pPr>
          </w:p>
        </w:tc>
      </w:tr>
      <w:tr w:rsidR="00EB07F5" w:rsidTr="004F12A7">
        <w:tc>
          <w:tcPr>
            <w:tcW w:w="1606" w:type="pct"/>
          </w:tcPr>
          <w:p w:rsidR="00EB07F5" w:rsidRDefault="00EB07F5" w:rsidP="0046413B">
            <w:pPr>
              <w:pStyle w:val="NumberedNormal"/>
              <w:numPr>
                <w:ilvl w:val="0"/>
                <w:numId w:val="0"/>
              </w:numPr>
              <w:spacing w:after="0"/>
              <w:ind w:left="337"/>
            </w:pPr>
            <w:r>
              <w:t>Supplies</w:t>
            </w:r>
          </w:p>
        </w:tc>
        <w:tc>
          <w:tcPr>
            <w:tcW w:w="1609" w:type="pct"/>
            <w:gridSpan w:val="2"/>
          </w:tcPr>
          <w:p w:rsidR="00EB07F5" w:rsidRDefault="00EB07F5" w:rsidP="0046413B">
            <w:pPr>
              <w:pStyle w:val="NumberedNormal"/>
              <w:numPr>
                <w:ilvl w:val="0"/>
                <w:numId w:val="0"/>
              </w:numPr>
              <w:spacing w:after="0"/>
            </w:pPr>
          </w:p>
        </w:tc>
        <w:tc>
          <w:tcPr>
            <w:tcW w:w="804" w:type="pct"/>
          </w:tcPr>
          <w:p w:rsidR="00EB07F5" w:rsidRDefault="00EB07F5" w:rsidP="006A30E8">
            <w:pPr>
              <w:pStyle w:val="NumberedNormal"/>
              <w:numPr>
                <w:ilvl w:val="0"/>
                <w:numId w:val="0"/>
              </w:numPr>
              <w:spacing w:after="0"/>
              <w:jc w:val="right"/>
            </w:pPr>
          </w:p>
        </w:tc>
        <w:tc>
          <w:tcPr>
            <w:tcW w:w="981" w:type="pct"/>
          </w:tcPr>
          <w:p w:rsidR="00EB07F5" w:rsidRDefault="00EB07F5" w:rsidP="0046413B">
            <w:pPr>
              <w:pStyle w:val="NumberedNormal"/>
              <w:numPr>
                <w:ilvl w:val="0"/>
                <w:numId w:val="0"/>
              </w:numPr>
              <w:spacing w:after="0"/>
              <w:jc w:val="right"/>
            </w:pPr>
          </w:p>
        </w:tc>
      </w:tr>
      <w:tr w:rsidR="00EB07F5" w:rsidTr="004F12A7">
        <w:tc>
          <w:tcPr>
            <w:tcW w:w="1606" w:type="pct"/>
          </w:tcPr>
          <w:p w:rsidR="00EB07F5" w:rsidRDefault="00EB07F5" w:rsidP="0046413B">
            <w:pPr>
              <w:pStyle w:val="NumberedNormal"/>
              <w:numPr>
                <w:ilvl w:val="0"/>
                <w:numId w:val="0"/>
              </w:numPr>
              <w:spacing w:after="0"/>
              <w:ind w:left="337"/>
            </w:pPr>
            <w:r>
              <w:t>Equipment</w:t>
            </w:r>
          </w:p>
        </w:tc>
        <w:tc>
          <w:tcPr>
            <w:tcW w:w="1609" w:type="pct"/>
            <w:gridSpan w:val="2"/>
          </w:tcPr>
          <w:p w:rsidR="00EB07F5" w:rsidRDefault="00EB07F5" w:rsidP="0046413B">
            <w:pPr>
              <w:pStyle w:val="NumberedNormal"/>
              <w:numPr>
                <w:ilvl w:val="0"/>
                <w:numId w:val="0"/>
              </w:numPr>
              <w:spacing w:after="0"/>
            </w:pPr>
          </w:p>
        </w:tc>
        <w:tc>
          <w:tcPr>
            <w:tcW w:w="804" w:type="pct"/>
          </w:tcPr>
          <w:p w:rsidR="00EB07F5" w:rsidRDefault="00EB07F5" w:rsidP="0046413B">
            <w:pPr>
              <w:pStyle w:val="NumberedNormal"/>
              <w:numPr>
                <w:ilvl w:val="0"/>
                <w:numId w:val="0"/>
              </w:numPr>
              <w:spacing w:after="0"/>
              <w:jc w:val="right"/>
            </w:pPr>
          </w:p>
        </w:tc>
        <w:tc>
          <w:tcPr>
            <w:tcW w:w="981" w:type="pct"/>
          </w:tcPr>
          <w:p w:rsidR="00EB07F5" w:rsidRDefault="00EB07F5" w:rsidP="0046413B">
            <w:pPr>
              <w:pStyle w:val="NumberedNormal"/>
              <w:numPr>
                <w:ilvl w:val="0"/>
                <w:numId w:val="0"/>
              </w:numPr>
              <w:spacing w:after="0"/>
              <w:jc w:val="right"/>
            </w:pPr>
          </w:p>
        </w:tc>
      </w:tr>
      <w:tr w:rsidR="00EB07F5" w:rsidTr="004F12A7">
        <w:tc>
          <w:tcPr>
            <w:tcW w:w="1606" w:type="pct"/>
          </w:tcPr>
          <w:p w:rsidR="00EB07F5" w:rsidRDefault="00EB07F5" w:rsidP="0046413B">
            <w:pPr>
              <w:pStyle w:val="NumberedNormal"/>
              <w:numPr>
                <w:ilvl w:val="0"/>
                <w:numId w:val="0"/>
              </w:numPr>
              <w:spacing w:after="0"/>
              <w:ind w:left="337"/>
            </w:pPr>
            <w:r>
              <w:t>Travel</w:t>
            </w:r>
          </w:p>
        </w:tc>
        <w:tc>
          <w:tcPr>
            <w:tcW w:w="1609" w:type="pct"/>
            <w:gridSpan w:val="2"/>
          </w:tcPr>
          <w:p w:rsidR="00EB07F5" w:rsidRDefault="00EB07F5" w:rsidP="0046413B">
            <w:pPr>
              <w:pStyle w:val="NumberedNormal"/>
              <w:numPr>
                <w:ilvl w:val="0"/>
                <w:numId w:val="0"/>
              </w:numPr>
              <w:spacing w:after="0"/>
            </w:pPr>
          </w:p>
        </w:tc>
        <w:tc>
          <w:tcPr>
            <w:tcW w:w="804" w:type="pct"/>
          </w:tcPr>
          <w:p w:rsidR="00EB07F5" w:rsidRDefault="00EB07F5" w:rsidP="00591224">
            <w:pPr>
              <w:pStyle w:val="NumberedNormal"/>
              <w:numPr>
                <w:ilvl w:val="0"/>
                <w:numId w:val="0"/>
              </w:numPr>
              <w:spacing w:after="0"/>
              <w:jc w:val="right"/>
            </w:pPr>
          </w:p>
        </w:tc>
        <w:tc>
          <w:tcPr>
            <w:tcW w:w="981" w:type="pct"/>
          </w:tcPr>
          <w:p w:rsidR="00EB07F5" w:rsidRDefault="00EB07F5" w:rsidP="0046413B">
            <w:pPr>
              <w:pStyle w:val="NumberedNormal"/>
              <w:numPr>
                <w:ilvl w:val="0"/>
                <w:numId w:val="0"/>
              </w:numPr>
              <w:spacing w:after="0"/>
              <w:jc w:val="right"/>
            </w:pPr>
          </w:p>
        </w:tc>
      </w:tr>
      <w:tr w:rsidR="00EB07F5" w:rsidTr="004F12A7">
        <w:tc>
          <w:tcPr>
            <w:tcW w:w="1606" w:type="pct"/>
          </w:tcPr>
          <w:p w:rsidR="00EB07F5" w:rsidRDefault="00EB07F5" w:rsidP="0046413B">
            <w:pPr>
              <w:pStyle w:val="NumberedNormal"/>
              <w:numPr>
                <w:ilvl w:val="0"/>
                <w:numId w:val="0"/>
              </w:numPr>
              <w:spacing w:after="0"/>
              <w:ind w:left="337"/>
            </w:pPr>
            <w:r>
              <w:t>Other</w:t>
            </w:r>
          </w:p>
        </w:tc>
        <w:tc>
          <w:tcPr>
            <w:tcW w:w="1609" w:type="pct"/>
            <w:gridSpan w:val="2"/>
          </w:tcPr>
          <w:p w:rsidR="00EB07F5" w:rsidRDefault="00591224" w:rsidP="0046413B">
            <w:pPr>
              <w:pStyle w:val="NumberedNormal"/>
              <w:numPr>
                <w:ilvl w:val="0"/>
                <w:numId w:val="0"/>
              </w:numPr>
              <w:spacing w:after="0"/>
            </w:pPr>
            <w:r>
              <w:t>PD, Consultants/Speakers</w:t>
            </w:r>
          </w:p>
        </w:tc>
        <w:tc>
          <w:tcPr>
            <w:tcW w:w="804" w:type="pct"/>
          </w:tcPr>
          <w:p w:rsidR="00EB07F5" w:rsidRDefault="00EB07F5" w:rsidP="006A30E8">
            <w:pPr>
              <w:pStyle w:val="NumberedNormal"/>
              <w:numPr>
                <w:ilvl w:val="0"/>
                <w:numId w:val="0"/>
              </w:numPr>
              <w:spacing w:after="0"/>
              <w:jc w:val="right"/>
            </w:pPr>
          </w:p>
        </w:tc>
        <w:tc>
          <w:tcPr>
            <w:tcW w:w="981" w:type="pct"/>
          </w:tcPr>
          <w:p w:rsidR="00EB07F5" w:rsidRDefault="00EB07F5" w:rsidP="0046413B">
            <w:pPr>
              <w:pStyle w:val="NumberedNormal"/>
              <w:numPr>
                <w:ilvl w:val="0"/>
                <w:numId w:val="0"/>
              </w:numPr>
              <w:spacing w:after="0"/>
              <w:jc w:val="right"/>
            </w:pPr>
          </w:p>
        </w:tc>
      </w:tr>
      <w:tr w:rsidR="00EB07F5" w:rsidRPr="0046413B" w:rsidTr="004F12A7">
        <w:tc>
          <w:tcPr>
            <w:tcW w:w="1606" w:type="pct"/>
          </w:tcPr>
          <w:p w:rsidR="00EB07F5" w:rsidRPr="0046413B" w:rsidRDefault="00EB07F5" w:rsidP="0046413B">
            <w:pPr>
              <w:pStyle w:val="NumberedNormal"/>
              <w:numPr>
                <w:ilvl w:val="0"/>
                <w:numId w:val="0"/>
              </w:numPr>
              <w:spacing w:after="0"/>
              <w:ind w:left="337"/>
              <w:jc w:val="right"/>
              <w:rPr>
                <w:b/>
              </w:rPr>
            </w:pPr>
            <w:r w:rsidRPr="0046413B">
              <w:rPr>
                <w:b/>
              </w:rPr>
              <w:t>Total:</w:t>
            </w:r>
          </w:p>
        </w:tc>
        <w:tc>
          <w:tcPr>
            <w:tcW w:w="1609" w:type="pct"/>
            <w:gridSpan w:val="2"/>
          </w:tcPr>
          <w:p w:rsidR="00EB07F5" w:rsidRPr="0046413B" w:rsidRDefault="00EB07F5" w:rsidP="0046413B">
            <w:pPr>
              <w:pStyle w:val="NumberedNormal"/>
              <w:numPr>
                <w:ilvl w:val="0"/>
                <w:numId w:val="0"/>
              </w:numPr>
              <w:spacing w:after="0"/>
              <w:rPr>
                <w:b/>
              </w:rPr>
            </w:pPr>
          </w:p>
        </w:tc>
        <w:tc>
          <w:tcPr>
            <w:tcW w:w="804" w:type="pct"/>
          </w:tcPr>
          <w:p w:rsidR="00EB07F5" w:rsidRPr="0046413B" w:rsidRDefault="00EB07F5" w:rsidP="0046413B">
            <w:pPr>
              <w:pStyle w:val="NumberedNormal"/>
              <w:numPr>
                <w:ilvl w:val="0"/>
                <w:numId w:val="0"/>
              </w:numPr>
              <w:spacing w:after="0"/>
              <w:jc w:val="right"/>
              <w:rPr>
                <w:b/>
              </w:rPr>
            </w:pPr>
            <w:r>
              <w:rPr>
                <w:b/>
              </w:rPr>
              <w:fldChar w:fldCharType="begin"/>
            </w:r>
            <w:r>
              <w:rPr>
                <w:b/>
              </w:rPr>
              <w:instrText xml:space="preserve"> =SUM(above) \# "$#,##0.00;($#,##0.00)" </w:instrText>
            </w:r>
            <w:r>
              <w:rPr>
                <w:b/>
              </w:rPr>
              <w:fldChar w:fldCharType="separate"/>
            </w:r>
            <w:r w:rsidR="00A469E0">
              <w:rPr>
                <w:b/>
                <w:noProof/>
              </w:rPr>
              <w:t>$   0.00</w:t>
            </w:r>
            <w:r>
              <w:rPr>
                <w:b/>
              </w:rPr>
              <w:fldChar w:fldCharType="end"/>
            </w:r>
          </w:p>
        </w:tc>
        <w:tc>
          <w:tcPr>
            <w:tcW w:w="981" w:type="pct"/>
          </w:tcPr>
          <w:p w:rsidR="00EB07F5" w:rsidRPr="0046413B" w:rsidRDefault="00EB07F5" w:rsidP="0046413B">
            <w:pPr>
              <w:pStyle w:val="NumberedNormal"/>
              <w:numPr>
                <w:ilvl w:val="0"/>
                <w:numId w:val="0"/>
              </w:numPr>
              <w:spacing w:after="0"/>
              <w:jc w:val="right"/>
              <w:rPr>
                <w:b/>
              </w:rPr>
            </w:pPr>
            <w:r>
              <w:rPr>
                <w:b/>
              </w:rPr>
              <w:fldChar w:fldCharType="begin"/>
            </w:r>
            <w:r>
              <w:rPr>
                <w:b/>
              </w:rPr>
              <w:instrText xml:space="preserve"> =(SUM(LEFT))*-1 \# "$#,##0.00;($#,##0.00)" </w:instrText>
            </w:r>
            <w:r>
              <w:rPr>
                <w:b/>
              </w:rPr>
              <w:fldChar w:fldCharType="separate"/>
            </w:r>
            <w:r w:rsidR="00A469E0">
              <w:rPr>
                <w:b/>
                <w:noProof/>
              </w:rPr>
              <w:t>$   0.00</w:t>
            </w:r>
            <w:r>
              <w:rPr>
                <w:b/>
              </w:rPr>
              <w:fldChar w:fldCharType="end"/>
            </w:r>
          </w:p>
        </w:tc>
      </w:tr>
      <w:tr w:rsidR="00EB07F5" w:rsidRPr="007968FD" w:rsidTr="004F12A7">
        <w:tc>
          <w:tcPr>
            <w:tcW w:w="1606" w:type="pct"/>
            <w:shd w:val="clear" w:color="auto" w:fill="808080" w:themeFill="background1" w:themeFillShade="80"/>
          </w:tcPr>
          <w:p w:rsidR="00EB07F5" w:rsidRPr="007968FD" w:rsidRDefault="00EB07F5" w:rsidP="0046413B">
            <w:pPr>
              <w:pStyle w:val="NumberedNormal"/>
              <w:numPr>
                <w:ilvl w:val="0"/>
                <w:numId w:val="0"/>
              </w:numPr>
              <w:spacing w:after="0"/>
              <w:ind w:left="337"/>
              <w:jc w:val="right"/>
              <w:rPr>
                <w:b/>
                <w:sz w:val="6"/>
                <w:szCs w:val="6"/>
              </w:rPr>
            </w:pPr>
          </w:p>
        </w:tc>
        <w:tc>
          <w:tcPr>
            <w:tcW w:w="1609" w:type="pct"/>
            <w:gridSpan w:val="2"/>
            <w:shd w:val="clear" w:color="auto" w:fill="808080" w:themeFill="background1" w:themeFillShade="80"/>
          </w:tcPr>
          <w:p w:rsidR="00EB07F5" w:rsidRPr="007968FD" w:rsidRDefault="00EB07F5" w:rsidP="0046413B">
            <w:pPr>
              <w:pStyle w:val="NumberedNormal"/>
              <w:numPr>
                <w:ilvl w:val="0"/>
                <w:numId w:val="0"/>
              </w:numPr>
              <w:spacing w:after="0"/>
              <w:rPr>
                <w:b/>
                <w:sz w:val="6"/>
                <w:szCs w:val="6"/>
              </w:rPr>
            </w:pPr>
          </w:p>
        </w:tc>
        <w:tc>
          <w:tcPr>
            <w:tcW w:w="804" w:type="pct"/>
            <w:shd w:val="clear" w:color="auto" w:fill="808080" w:themeFill="background1" w:themeFillShade="80"/>
          </w:tcPr>
          <w:p w:rsidR="00EB07F5" w:rsidRPr="007968FD" w:rsidRDefault="00EB07F5" w:rsidP="0046413B">
            <w:pPr>
              <w:pStyle w:val="NumberedNormal"/>
              <w:numPr>
                <w:ilvl w:val="0"/>
                <w:numId w:val="0"/>
              </w:numPr>
              <w:spacing w:after="0"/>
              <w:jc w:val="right"/>
              <w:rPr>
                <w:b/>
                <w:sz w:val="6"/>
                <w:szCs w:val="6"/>
              </w:rPr>
            </w:pPr>
          </w:p>
        </w:tc>
        <w:tc>
          <w:tcPr>
            <w:tcW w:w="981" w:type="pct"/>
            <w:shd w:val="clear" w:color="auto" w:fill="808080" w:themeFill="background1" w:themeFillShade="80"/>
          </w:tcPr>
          <w:p w:rsidR="00EB07F5" w:rsidRPr="006C4B25" w:rsidRDefault="00EB07F5" w:rsidP="0046413B">
            <w:pPr>
              <w:pStyle w:val="NumberedNormal"/>
              <w:numPr>
                <w:ilvl w:val="0"/>
                <w:numId w:val="0"/>
              </w:numPr>
              <w:spacing w:after="0"/>
              <w:jc w:val="right"/>
              <w:rPr>
                <w:b/>
                <w:color w:val="FFFFFF" w:themeColor="background1"/>
                <w:sz w:val="6"/>
                <w:szCs w:val="6"/>
              </w:rPr>
            </w:pPr>
          </w:p>
        </w:tc>
      </w:tr>
      <w:tr w:rsidR="00EB07F5" w:rsidTr="004F12A7">
        <w:tc>
          <w:tcPr>
            <w:tcW w:w="1606" w:type="pct"/>
          </w:tcPr>
          <w:p w:rsidR="00EB07F5" w:rsidRPr="007968FD" w:rsidRDefault="00EB07F5" w:rsidP="0046413B">
            <w:pPr>
              <w:pStyle w:val="NumberedNormal"/>
              <w:numPr>
                <w:ilvl w:val="0"/>
                <w:numId w:val="0"/>
              </w:numPr>
              <w:spacing w:after="0"/>
              <w:rPr>
                <w:b/>
                <w:i/>
              </w:rPr>
            </w:pPr>
            <w:r w:rsidRPr="007968FD">
              <w:rPr>
                <w:b/>
                <w:i/>
              </w:rPr>
              <w:t>Annual Program Revenue:</w:t>
            </w:r>
          </w:p>
        </w:tc>
        <w:tc>
          <w:tcPr>
            <w:tcW w:w="581" w:type="pct"/>
          </w:tcPr>
          <w:p w:rsidR="00EB07F5" w:rsidRPr="00EB07F5" w:rsidRDefault="00EB07F5" w:rsidP="00EB07F5">
            <w:pPr>
              <w:pStyle w:val="NumberedNormal"/>
              <w:numPr>
                <w:ilvl w:val="0"/>
                <w:numId w:val="0"/>
              </w:numPr>
              <w:spacing w:after="0"/>
              <w:jc w:val="center"/>
              <w:rPr>
                <w:b/>
                <w:i/>
              </w:rPr>
            </w:pPr>
            <w:r>
              <w:rPr>
                <w:b/>
                <w:i/>
              </w:rPr>
              <w:t>#</w:t>
            </w:r>
          </w:p>
        </w:tc>
        <w:tc>
          <w:tcPr>
            <w:tcW w:w="1028" w:type="pct"/>
          </w:tcPr>
          <w:p w:rsidR="00EB07F5" w:rsidRPr="00EB07F5" w:rsidRDefault="00EB07F5" w:rsidP="006C4B25">
            <w:pPr>
              <w:pStyle w:val="NumberedNormal"/>
              <w:numPr>
                <w:ilvl w:val="0"/>
                <w:numId w:val="0"/>
              </w:numPr>
              <w:spacing w:after="0"/>
              <w:jc w:val="center"/>
              <w:rPr>
                <w:b/>
                <w:i/>
              </w:rPr>
            </w:pPr>
            <w:r>
              <w:rPr>
                <w:b/>
                <w:i/>
              </w:rPr>
              <w:t>Calculation/</w:t>
            </w:r>
            <w:r w:rsidR="006C4B25">
              <w:rPr>
                <w:b/>
                <w:i/>
              </w:rPr>
              <w:t>Funds</w:t>
            </w:r>
          </w:p>
        </w:tc>
        <w:tc>
          <w:tcPr>
            <w:tcW w:w="804" w:type="pct"/>
            <w:shd w:val="clear" w:color="auto" w:fill="auto"/>
          </w:tcPr>
          <w:p w:rsidR="00EB07F5" w:rsidRDefault="00EB07F5" w:rsidP="00EB07F5">
            <w:pPr>
              <w:pStyle w:val="NumberedNormal"/>
              <w:numPr>
                <w:ilvl w:val="0"/>
                <w:numId w:val="0"/>
              </w:numPr>
              <w:spacing w:after="0"/>
              <w:jc w:val="center"/>
            </w:pPr>
            <w:r w:rsidRPr="0046413B">
              <w:rPr>
                <w:b/>
              </w:rPr>
              <w:t>Revenue</w:t>
            </w:r>
          </w:p>
        </w:tc>
        <w:tc>
          <w:tcPr>
            <w:tcW w:w="981" w:type="pct"/>
          </w:tcPr>
          <w:p w:rsidR="00EB07F5" w:rsidRPr="006C4B25" w:rsidRDefault="00EB07F5" w:rsidP="0046413B">
            <w:pPr>
              <w:pStyle w:val="NumberedNormal"/>
              <w:numPr>
                <w:ilvl w:val="0"/>
                <w:numId w:val="0"/>
              </w:numPr>
              <w:spacing w:after="0"/>
              <w:jc w:val="right"/>
              <w:rPr>
                <w:color w:val="FFFFFF" w:themeColor="background1"/>
              </w:rPr>
            </w:pPr>
          </w:p>
        </w:tc>
      </w:tr>
      <w:tr w:rsidR="00EB07F5" w:rsidTr="004F12A7">
        <w:tc>
          <w:tcPr>
            <w:tcW w:w="1606" w:type="pct"/>
          </w:tcPr>
          <w:p w:rsidR="00EB07F5" w:rsidRDefault="00EB07F5" w:rsidP="0046413B">
            <w:pPr>
              <w:pStyle w:val="NumberedNormal"/>
              <w:numPr>
                <w:ilvl w:val="0"/>
                <w:numId w:val="0"/>
              </w:numPr>
              <w:spacing w:after="0"/>
              <w:ind w:left="337"/>
            </w:pPr>
            <w:r>
              <w:t>Enrollment/Credits</w:t>
            </w:r>
          </w:p>
        </w:tc>
        <w:tc>
          <w:tcPr>
            <w:tcW w:w="581" w:type="pct"/>
          </w:tcPr>
          <w:p w:rsidR="00EB07F5" w:rsidRDefault="00EB07F5" w:rsidP="00EB07F5">
            <w:pPr>
              <w:pStyle w:val="NumberedNormal"/>
              <w:numPr>
                <w:ilvl w:val="0"/>
                <w:numId w:val="0"/>
              </w:numPr>
              <w:spacing w:after="0"/>
              <w:jc w:val="center"/>
            </w:pPr>
          </w:p>
        </w:tc>
        <w:tc>
          <w:tcPr>
            <w:tcW w:w="1028" w:type="pct"/>
          </w:tcPr>
          <w:p w:rsidR="00EB07F5" w:rsidRDefault="00EB07F5" w:rsidP="00EB07F5">
            <w:pPr>
              <w:pStyle w:val="NumberedNormal"/>
              <w:numPr>
                <w:ilvl w:val="0"/>
                <w:numId w:val="0"/>
              </w:numPr>
              <w:spacing w:after="0"/>
              <w:jc w:val="right"/>
            </w:pPr>
          </w:p>
        </w:tc>
        <w:tc>
          <w:tcPr>
            <w:tcW w:w="804" w:type="pct"/>
            <w:shd w:val="clear" w:color="auto" w:fill="auto"/>
          </w:tcPr>
          <w:p w:rsidR="00EB07F5" w:rsidRDefault="00EB07F5" w:rsidP="0046413B">
            <w:pPr>
              <w:pStyle w:val="NumberedNormal"/>
              <w:numPr>
                <w:ilvl w:val="0"/>
                <w:numId w:val="0"/>
              </w:numPr>
              <w:spacing w:after="0"/>
              <w:jc w:val="right"/>
            </w:pPr>
          </w:p>
        </w:tc>
        <w:tc>
          <w:tcPr>
            <w:tcW w:w="981" w:type="pct"/>
          </w:tcPr>
          <w:p w:rsidR="00EB07F5" w:rsidRPr="006C4B25" w:rsidRDefault="00EB07F5" w:rsidP="0046413B">
            <w:pPr>
              <w:pStyle w:val="NumberedNormal"/>
              <w:numPr>
                <w:ilvl w:val="0"/>
                <w:numId w:val="0"/>
              </w:numPr>
              <w:spacing w:after="0"/>
              <w:jc w:val="right"/>
              <w:rPr>
                <w:color w:val="FFFFFF" w:themeColor="background1"/>
              </w:rPr>
            </w:pPr>
          </w:p>
        </w:tc>
      </w:tr>
      <w:tr w:rsidR="00EB07F5" w:rsidTr="004F12A7">
        <w:tc>
          <w:tcPr>
            <w:tcW w:w="1606" w:type="pct"/>
          </w:tcPr>
          <w:p w:rsidR="00EB07F5" w:rsidRDefault="00EB07F5" w:rsidP="0046413B">
            <w:pPr>
              <w:pStyle w:val="NumberedNormal"/>
              <w:numPr>
                <w:ilvl w:val="0"/>
                <w:numId w:val="0"/>
              </w:numPr>
              <w:spacing w:after="0"/>
              <w:ind w:left="337"/>
            </w:pPr>
            <w:r>
              <w:t>FTE</w:t>
            </w:r>
            <w:r w:rsidR="006C4B25">
              <w:t xml:space="preserve"> Funding</w:t>
            </w:r>
          </w:p>
        </w:tc>
        <w:tc>
          <w:tcPr>
            <w:tcW w:w="581" w:type="pct"/>
          </w:tcPr>
          <w:p w:rsidR="00EB07F5" w:rsidRDefault="00EB07F5" w:rsidP="00EB07F5">
            <w:pPr>
              <w:pStyle w:val="NumberedNormal"/>
              <w:numPr>
                <w:ilvl w:val="0"/>
                <w:numId w:val="0"/>
              </w:numPr>
              <w:spacing w:after="0"/>
              <w:jc w:val="center"/>
            </w:pPr>
          </w:p>
        </w:tc>
        <w:tc>
          <w:tcPr>
            <w:tcW w:w="1028" w:type="pct"/>
          </w:tcPr>
          <w:p w:rsidR="00EB07F5" w:rsidRDefault="00EB07F5" w:rsidP="00EB07F5">
            <w:pPr>
              <w:pStyle w:val="NumberedNormal"/>
              <w:numPr>
                <w:ilvl w:val="0"/>
                <w:numId w:val="0"/>
              </w:numPr>
              <w:spacing w:after="0"/>
              <w:jc w:val="right"/>
            </w:pPr>
          </w:p>
        </w:tc>
        <w:tc>
          <w:tcPr>
            <w:tcW w:w="804" w:type="pct"/>
            <w:shd w:val="clear" w:color="auto" w:fill="auto"/>
          </w:tcPr>
          <w:p w:rsidR="00EB07F5" w:rsidRDefault="006C4B25" w:rsidP="0046413B">
            <w:pPr>
              <w:pStyle w:val="NumberedNormal"/>
              <w:numPr>
                <w:ilvl w:val="0"/>
                <w:numId w:val="0"/>
              </w:numPr>
              <w:spacing w:after="0"/>
              <w:jc w:val="right"/>
            </w:pPr>
            <w:r>
              <w:fldChar w:fldCharType="begin"/>
            </w:r>
            <w:r>
              <w:instrText xml:space="preserve"> =PRODUCT(LEFT) \# "$#,##0.00;($#,##0.00)" </w:instrText>
            </w:r>
            <w:r>
              <w:fldChar w:fldCharType="separate"/>
            </w:r>
            <w:r w:rsidR="00A469E0">
              <w:rPr>
                <w:noProof/>
              </w:rPr>
              <w:t>$   0.00</w:t>
            </w:r>
            <w:r>
              <w:fldChar w:fldCharType="end"/>
            </w:r>
          </w:p>
        </w:tc>
        <w:tc>
          <w:tcPr>
            <w:tcW w:w="981" w:type="pct"/>
          </w:tcPr>
          <w:p w:rsidR="00EB07F5" w:rsidRPr="006C4B25" w:rsidRDefault="00EB07F5" w:rsidP="0046413B">
            <w:pPr>
              <w:pStyle w:val="NumberedNormal"/>
              <w:numPr>
                <w:ilvl w:val="0"/>
                <w:numId w:val="0"/>
              </w:numPr>
              <w:spacing w:after="0"/>
              <w:jc w:val="right"/>
              <w:rPr>
                <w:color w:val="FFFFFF" w:themeColor="background1"/>
              </w:rPr>
            </w:pPr>
          </w:p>
        </w:tc>
      </w:tr>
      <w:tr w:rsidR="00EB07F5" w:rsidTr="004F12A7">
        <w:tc>
          <w:tcPr>
            <w:tcW w:w="1606" w:type="pct"/>
          </w:tcPr>
          <w:p w:rsidR="00EB07F5" w:rsidRDefault="00EB07F5" w:rsidP="0046413B">
            <w:pPr>
              <w:pStyle w:val="NumberedNormal"/>
              <w:numPr>
                <w:ilvl w:val="0"/>
                <w:numId w:val="0"/>
              </w:numPr>
              <w:spacing w:after="0"/>
              <w:ind w:left="337"/>
            </w:pPr>
            <w:r>
              <w:t>Tuition</w:t>
            </w:r>
          </w:p>
        </w:tc>
        <w:tc>
          <w:tcPr>
            <w:tcW w:w="581" w:type="pct"/>
          </w:tcPr>
          <w:p w:rsidR="00EB07F5" w:rsidRDefault="00EB07F5" w:rsidP="00EB07F5">
            <w:pPr>
              <w:pStyle w:val="NumberedNormal"/>
              <w:numPr>
                <w:ilvl w:val="0"/>
                <w:numId w:val="0"/>
              </w:numPr>
              <w:spacing w:after="0"/>
              <w:jc w:val="center"/>
            </w:pPr>
          </w:p>
        </w:tc>
        <w:tc>
          <w:tcPr>
            <w:tcW w:w="1028" w:type="pct"/>
          </w:tcPr>
          <w:p w:rsidR="00EB07F5" w:rsidRDefault="00EB07F5" w:rsidP="00EB07F5">
            <w:pPr>
              <w:pStyle w:val="NumberedNormal"/>
              <w:numPr>
                <w:ilvl w:val="0"/>
                <w:numId w:val="0"/>
              </w:numPr>
              <w:spacing w:after="0"/>
              <w:jc w:val="right"/>
            </w:pPr>
          </w:p>
        </w:tc>
        <w:tc>
          <w:tcPr>
            <w:tcW w:w="804" w:type="pct"/>
            <w:shd w:val="clear" w:color="auto" w:fill="auto"/>
          </w:tcPr>
          <w:p w:rsidR="00EB07F5" w:rsidRDefault="006C4B25" w:rsidP="0046413B">
            <w:pPr>
              <w:pStyle w:val="NumberedNormal"/>
              <w:numPr>
                <w:ilvl w:val="0"/>
                <w:numId w:val="0"/>
              </w:numPr>
              <w:spacing w:after="0"/>
              <w:jc w:val="right"/>
            </w:pPr>
            <w:r>
              <w:fldChar w:fldCharType="begin"/>
            </w:r>
            <w:r>
              <w:instrText xml:space="preserve"> =PRODUCT(LEFT) \# "$#,##0.00;($#,##0.00)" </w:instrText>
            </w:r>
            <w:r>
              <w:fldChar w:fldCharType="separate"/>
            </w:r>
            <w:r w:rsidR="00A469E0">
              <w:rPr>
                <w:noProof/>
              </w:rPr>
              <w:t>$   0.00</w:t>
            </w:r>
            <w:r>
              <w:fldChar w:fldCharType="end"/>
            </w:r>
          </w:p>
        </w:tc>
        <w:tc>
          <w:tcPr>
            <w:tcW w:w="981" w:type="pct"/>
          </w:tcPr>
          <w:p w:rsidR="00EB07F5" w:rsidRPr="006C4B25" w:rsidRDefault="00EB07F5" w:rsidP="0046413B">
            <w:pPr>
              <w:pStyle w:val="NumberedNormal"/>
              <w:numPr>
                <w:ilvl w:val="0"/>
                <w:numId w:val="0"/>
              </w:numPr>
              <w:spacing w:after="0"/>
              <w:jc w:val="right"/>
              <w:rPr>
                <w:color w:val="FFFFFF" w:themeColor="background1"/>
              </w:rPr>
            </w:pPr>
          </w:p>
        </w:tc>
      </w:tr>
      <w:tr w:rsidR="00EB07F5" w:rsidTr="004F12A7">
        <w:tc>
          <w:tcPr>
            <w:tcW w:w="1606" w:type="pct"/>
          </w:tcPr>
          <w:p w:rsidR="00EB07F5" w:rsidRDefault="00EB07F5" w:rsidP="0046413B">
            <w:pPr>
              <w:pStyle w:val="NumberedNormal"/>
              <w:numPr>
                <w:ilvl w:val="0"/>
                <w:numId w:val="0"/>
              </w:numPr>
              <w:spacing w:after="0"/>
              <w:ind w:left="337"/>
            </w:pPr>
            <w:r>
              <w:t>Fees</w:t>
            </w:r>
          </w:p>
        </w:tc>
        <w:tc>
          <w:tcPr>
            <w:tcW w:w="581" w:type="pct"/>
          </w:tcPr>
          <w:p w:rsidR="00EB07F5" w:rsidRDefault="00EB07F5" w:rsidP="00BA2870">
            <w:pPr>
              <w:pStyle w:val="NumberedNormal"/>
              <w:numPr>
                <w:ilvl w:val="0"/>
                <w:numId w:val="0"/>
              </w:numPr>
              <w:spacing w:after="0"/>
              <w:jc w:val="center"/>
            </w:pPr>
          </w:p>
        </w:tc>
        <w:tc>
          <w:tcPr>
            <w:tcW w:w="1028" w:type="pct"/>
          </w:tcPr>
          <w:p w:rsidR="00EB07F5" w:rsidRDefault="00EB07F5" w:rsidP="00EB07F5">
            <w:pPr>
              <w:pStyle w:val="NumberedNormal"/>
              <w:numPr>
                <w:ilvl w:val="0"/>
                <w:numId w:val="0"/>
              </w:numPr>
              <w:spacing w:after="0"/>
              <w:jc w:val="right"/>
            </w:pPr>
          </w:p>
        </w:tc>
        <w:tc>
          <w:tcPr>
            <w:tcW w:w="804" w:type="pct"/>
            <w:shd w:val="clear" w:color="auto" w:fill="auto"/>
          </w:tcPr>
          <w:p w:rsidR="00EB07F5" w:rsidRDefault="006C4B25" w:rsidP="0046413B">
            <w:pPr>
              <w:pStyle w:val="NumberedNormal"/>
              <w:numPr>
                <w:ilvl w:val="0"/>
                <w:numId w:val="0"/>
              </w:numPr>
              <w:spacing w:after="0"/>
              <w:jc w:val="right"/>
            </w:pPr>
            <w:r>
              <w:fldChar w:fldCharType="begin"/>
            </w:r>
            <w:r>
              <w:instrText xml:space="preserve"> =PRODUCT(LEFT) \# "$#,##0.00;($#,##0.00)" </w:instrText>
            </w:r>
            <w:r>
              <w:fldChar w:fldCharType="separate"/>
            </w:r>
            <w:r w:rsidR="00A469E0">
              <w:rPr>
                <w:noProof/>
              </w:rPr>
              <w:t>$   0.00</w:t>
            </w:r>
            <w:r>
              <w:fldChar w:fldCharType="end"/>
            </w:r>
          </w:p>
        </w:tc>
        <w:tc>
          <w:tcPr>
            <w:tcW w:w="981" w:type="pct"/>
          </w:tcPr>
          <w:p w:rsidR="00EB07F5" w:rsidRPr="006C4B25" w:rsidRDefault="00EB07F5" w:rsidP="0046413B">
            <w:pPr>
              <w:pStyle w:val="NumberedNormal"/>
              <w:numPr>
                <w:ilvl w:val="0"/>
                <w:numId w:val="0"/>
              </w:numPr>
              <w:spacing w:after="0"/>
              <w:jc w:val="right"/>
              <w:rPr>
                <w:color w:val="FFFFFF" w:themeColor="background1"/>
              </w:rPr>
            </w:pPr>
          </w:p>
        </w:tc>
      </w:tr>
      <w:tr w:rsidR="00EB07F5" w:rsidTr="004F12A7">
        <w:tc>
          <w:tcPr>
            <w:tcW w:w="1606" w:type="pct"/>
          </w:tcPr>
          <w:p w:rsidR="00EB07F5" w:rsidRDefault="00EB07F5" w:rsidP="0046413B">
            <w:pPr>
              <w:pStyle w:val="NumberedNormal"/>
              <w:numPr>
                <w:ilvl w:val="0"/>
                <w:numId w:val="0"/>
              </w:numPr>
              <w:spacing w:after="0"/>
              <w:ind w:left="337"/>
            </w:pPr>
            <w:r>
              <w:t>Other Funding</w:t>
            </w:r>
          </w:p>
        </w:tc>
        <w:tc>
          <w:tcPr>
            <w:tcW w:w="1609" w:type="pct"/>
            <w:gridSpan w:val="2"/>
          </w:tcPr>
          <w:p w:rsidR="00EB07F5" w:rsidRDefault="00EB07F5" w:rsidP="00EB07F5">
            <w:pPr>
              <w:pStyle w:val="NumberedNormal"/>
              <w:numPr>
                <w:ilvl w:val="0"/>
                <w:numId w:val="0"/>
              </w:numPr>
              <w:spacing w:after="0"/>
              <w:jc w:val="right"/>
            </w:pPr>
          </w:p>
        </w:tc>
        <w:tc>
          <w:tcPr>
            <w:tcW w:w="804" w:type="pct"/>
            <w:shd w:val="clear" w:color="auto" w:fill="auto"/>
          </w:tcPr>
          <w:p w:rsidR="00EB07F5" w:rsidRDefault="006C4B25" w:rsidP="0046413B">
            <w:pPr>
              <w:pStyle w:val="NumberedNormal"/>
              <w:numPr>
                <w:ilvl w:val="0"/>
                <w:numId w:val="0"/>
              </w:numPr>
              <w:spacing w:after="0"/>
              <w:jc w:val="right"/>
            </w:pPr>
            <w:r>
              <w:fldChar w:fldCharType="begin"/>
            </w:r>
            <w:r>
              <w:instrText xml:space="preserve"> =SUM(left) \# "$#,##0.00;($#,##0.00)" </w:instrText>
            </w:r>
            <w:r>
              <w:fldChar w:fldCharType="separate"/>
            </w:r>
            <w:r>
              <w:rPr>
                <w:noProof/>
              </w:rPr>
              <w:t>$   0.00</w:t>
            </w:r>
            <w:r>
              <w:fldChar w:fldCharType="end"/>
            </w:r>
          </w:p>
        </w:tc>
        <w:tc>
          <w:tcPr>
            <w:tcW w:w="981" w:type="pct"/>
          </w:tcPr>
          <w:p w:rsidR="00EB07F5" w:rsidRPr="006C4B25" w:rsidRDefault="00EB07F5" w:rsidP="0046413B">
            <w:pPr>
              <w:pStyle w:val="NumberedNormal"/>
              <w:numPr>
                <w:ilvl w:val="0"/>
                <w:numId w:val="0"/>
              </w:numPr>
              <w:spacing w:after="0"/>
              <w:jc w:val="right"/>
              <w:rPr>
                <w:color w:val="FFFFFF" w:themeColor="background1"/>
              </w:rPr>
            </w:pPr>
          </w:p>
        </w:tc>
      </w:tr>
      <w:tr w:rsidR="00EB07F5" w:rsidRPr="0046413B" w:rsidTr="004F12A7">
        <w:tc>
          <w:tcPr>
            <w:tcW w:w="1606" w:type="pct"/>
          </w:tcPr>
          <w:p w:rsidR="00EB07F5" w:rsidRPr="0046413B" w:rsidRDefault="00EB07F5" w:rsidP="0046413B">
            <w:pPr>
              <w:pStyle w:val="NumberedNormal"/>
              <w:numPr>
                <w:ilvl w:val="0"/>
                <w:numId w:val="0"/>
              </w:numPr>
              <w:spacing w:after="0"/>
              <w:ind w:left="337"/>
              <w:jc w:val="right"/>
              <w:rPr>
                <w:b/>
              </w:rPr>
            </w:pPr>
            <w:r w:rsidRPr="0046413B">
              <w:rPr>
                <w:b/>
              </w:rPr>
              <w:t>Total:</w:t>
            </w:r>
          </w:p>
        </w:tc>
        <w:tc>
          <w:tcPr>
            <w:tcW w:w="1609" w:type="pct"/>
            <w:gridSpan w:val="2"/>
          </w:tcPr>
          <w:p w:rsidR="00EB07F5" w:rsidRPr="0046413B" w:rsidRDefault="00EB07F5" w:rsidP="0046413B">
            <w:pPr>
              <w:pStyle w:val="NumberedNormal"/>
              <w:numPr>
                <w:ilvl w:val="0"/>
                <w:numId w:val="0"/>
              </w:numPr>
              <w:spacing w:after="0"/>
              <w:rPr>
                <w:b/>
              </w:rPr>
            </w:pPr>
          </w:p>
        </w:tc>
        <w:tc>
          <w:tcPr>
            <w:tcW w:w="804" w:type="pct"/>
            <w:shd w:val="clear" w:color="auto" w:fill="auto"/>
          </w:tcPr>
          <w:p w:rsidR="00EB07F5" w:rsidRPr="0046413B" w:rsidRDefault="00EB07F5" w:rsidP="0046413B">
            <w:pPr>
              <w:pStyle w:val="NumberedNormal"/>
              <w:numPr>
                <w:ilvl w:val="0"/>
                <w:numId w:val="0"/>
              </w:numPr>
              <w:spacing w:after="0"/>
              <w:jc w:val="right"/>
              <w:rPr>
                <w:b/>
              </w:rPr>
            </w:pPr>
            <w:r>
              <w:rPr>
                <w:b/>
              </w:rPr>
              <w:fldChar w:fldCharType="begin"/>
            </w:r>
            <w:r>
              <w:rPr>
                <w:b/>
              </w:rPr>
              <w:instrText xml:space="preserve"> =SUM(above) \# "$#,##0.00;($#,##0.00)" </w:instrText>
            </w:r>
            <w:r>
              <w:rPr>
                <w:b/>
              </w:rPr>
              <w:fldChar w:fldCharType="separate"/>
            </w:r>
            <w:r w:rsidR="00A469E0">
              <w:rPr>
                <w:b/>
                <w:noProof/>
              </w:rPr>
              <w:t>$   0.00</w:t>
            </w:r>
            <w:r>
              <w:rPr>
                <w:b/>
              </w:rPr>
              <w:fldChar w:fldCharType="end"/>
            </w:r>
          </w:p>
        </w:tc>
        <w:tc>
          <w:tcPr>
            <w:tcW w:w="981" w:type="pct"/>
          </w:tcPr>
          <w:p w:rsidR="00EB07F5" w:rsidRPr="0046413B" w:rsidRDefault="00A469E0" w:rsidP="0046413B">
            <w:pPr>
              <w:pStyle w:val="NumberedNormal"/>
              <w:numPr>
                <w:ilvl w:val="0"/>
                <w:numId w:val="0"/>
              </w:numPr>
              <w:spacing w:after="0"/>
              <w:jc w:val="right"/>
              <w:rPr>
                <w:b/>
              </w:rPr>
            </w:pPr>
            <w:r>
              <w:rPr>
                <w:b/>
              </w:rPr>
              <w:fldChar w:fldCharType="begin"/>
            </w:r>
            <w:r>
              <w:rPr>
                <w:b/>
              </w:rPr>
              <w:instrText xml:space="preserve"> =SUM(above) \# "$#,##0.00;($#,##0.00)" </w:instrText>
            </w:r>
            <w:r>
              <w:rPr>
                <w:b/>
              </w:rPr>
              <w:fldChar w:fldCharType="separate"/>
            </w:r>
            <w:r>
              <w:rPr>
                <w:b/>
                <w:noProof/>
              </w:rPr>
              <w:t>$   0.00</w:t>
            </w:r>
            <w:r>
              <w:rPr>
                <w:b/>
              </w:rPr>
              <w:fldChar w:fldCharType="end"/>
            </w:r>
          </w:p>
        </w:tc>
      </w:tr>
      <w:tr w:rsidR="004F12A7" w:rsidRPr="0046413B" w:rsidTr="004F12A7">
        <w:tc>
          <w:tcPr>
            <w:tcW w:w="1606" w:type="pct"/>
          </w:tcPr>
          <w:p w:rsidR="004F12A7" w:rsidRPr="0046413B" w:rsidRDefault="004F12A7" w:rsidP="0046413B">
            <w:pPr>
              <w:pStyle w:val="NumberedNormal"/>
              <w:numPr>
                <w:ilvl w:val="0"/>
                <w:numId w:val="0"/>
              </w:numPr>
              <w:spacing w:after="0"/>
              <w:ind w:left="337"/>
              <w:jc w:val="right"/>
              <w:rPr>
                <w:b/>
              </w:rPr>
            </w:pPr>
            <w:r>
              <w:rPr>
                <w:b/>
              </w:rPr>
              <w:t>Net:</w:t>
            </w:r>
          </w:p>
        </w:tc>
        <w:tc>
          <w:tcPr>
            <w:tcW w:w="1609" w:type="pct"/>
            <w:gridSpan w:val="2"/>
          </w:tcPr>
          <w:p w:rsidR="004F12A7" w:rsidRPr="0046413B" w:rsidRDefault="004F12A7" w:rsidP="0046413B">
            <w:pPr>
              <w:pStyle w:val="NumberedNormal"/>
              <w:numPr>
                <w:ilvl w:val="0"/>
                <w:numId w:val="0"/>
              </w:numPr>
              <w:spacing w:after="0"/>
              <w:rPr>
                <w:b/>
              </w:rPr>
            </w:pPr>
          </w:p>
        </w:tc>
        <w:tc>
          <w:tcPr>
            <w:tcW w:w="804" w:type="pct"/>
            <w:shd w:val="clear" w:color="auto" w:fill="auto"/>
          </w:tcPr>
          <w:p w:rsidR="004F12A7" w:rsidRDefault="004F12A7" w:rsidP="0046413B">
            <w:pPr>
              <w:pStyle w:val="NumberedNormal"/>
              <w:numPr>
                <w:ilvl w:val="0"/>
                <w:numId w:val="0"/>
              </w:numPr>
              <w:spacing w:after="0"/>
              <w:jc w:val="right"/>
              <w:rPr>
                <w:b/>
              </w:rPr>
            </w:pPr>
          </w:p>
        </w:tc>
        <w:tc>
          <w:tcPr>
            <w:tcW w:w="981" w:type="pct"/>
          </w:tcPr>
          <w:p w:rsidR="004F12A7" w:rsidRDefault="00A469E0" w:rsidP="006A30E8">
            <w:pPr>
              <w:pStyle w:val="NumberedNormal"/>
              <w:numPr>
                <w:ilvl w:val="0"/>
                <w:numId w:val="0"/>
              </w:numPr>
              <w:spacing w:after="0"/>
              <w:jc w:val="right"/>
              <w:rPr>
                <w:b/>
              </w:rPr>
            </w:pPr>
            <w:r>
              <w:rPr>
                <w:b/>
              </w:rPr>
              <w:fldChar w:fldCharType="begin"/>
            </w:r>
            <w:r>
              <w:rPr>
                <w:b/>
              </w:rPr>
              <w:instrText xml:space="preserve"> =SUM(above) \# "$#,##0.00;($#,##0.00)" </w:instrText>
            </w:r>
            <w:r>
              <w:rPr>
                <w:b/>
              </w:rPr>
              <w:fldChar w:fldCharType="separate"/>
            </w:r>
            <w:r>
              <w:rPr>
                <w:b/>
                <w:noProof/>
              </w:rPr>
              <w:t>$   0.00</w:t>
            </w:r>
            <w:r>
              <w:rPr>
                <w:b/>
              </w:rPr>
              <w:fldChar w:fldCharType="end"/>
            </w:r>
          </w:p>
        </w:tc>
      </w:tr>
      <w:tr w:rsidR="00EB07F5" w:rsidRPr="00EB07F5" w:rsidTr="004F12A7">
        <w:trPr>
          <w:trHeight w:val="70"/>
        </w:trPr>
        <w:tc>
          <w:tcPr>
            <w:tcW w:w="1606" w:type="pct"/>
            <w:shd w:val="clear" w:color="auto" w:fill="808080" w:themeFill="background1" w:themeFillShade="80"/>
          </w:tcPr>
          <w:p w:rsidR="00EB07F5" w:rsidRPr="00EB07F5" w:rsidRDefault="00EB07F5" w:rsidP="0046413B">
            <w:pPr>
              <w:pStyle w:val="NumberedNormal"/>
              <w:numPr>
                <w:ilvl w:val="0"/>
                <w:numId w:val="0"/>
              </w:numPr>
              <w:spacing w:after="0"/>
              <w:rPr>
                <w:sz w:val="6"/>
                <w:szCs w:val="6"/>
              </w:rPr>
            </w:pPr>
          </w:p>
        </w:tc>
        <w:tc>
          <w:tcPr>
            <w:tcW w:w="1609" w:type="pct"/>
            <w:gridSpan w:val="2"/>
            <w:shd w:val="clear" w:color="auto" w:fill="808080" w:themeFill="background1" w:themeFillShade="80"/>
          </w:tcPr>
          <w:p w:rsidR="00EB07F5" w:rsidRPr="00EB07F5" w:rsidRDefault="00EB07F5" w:rsidP="0046413B">
            <w:pPr>
              <w:pStyle w:val="NumberedNormal"/>
              <w:numPr>
                <w:ilvl w:val="0"/>
                <w:numId w:val="0"/>
              </w:numPr>
              <w:spacing w:after="0"/>
              <w:rPr>
                <w:sz w:val="6"/>
                <w:szCs w:val="6"/>
              </w:rPr>
            </w:pPr>
          </w:p>
        </w:tc>
        <w:tc>
          <w:tcPr>
            <w:tcW w:w="804" w:type="pct"/>
            <w:shd w:val="clear" w:color="auto" w:fill="808080" w:themeFill="background1" w:themeFillShade="80"/>
          </w:tcPr>
          <w:p w:rsidR="00EB07F5" w:rsidRPr="00EB07F5" w:rsidRDefault="00EB07F5" w:rsidP="0046413B">
            <w:pPr>
              <w:pStyle w:val="NumberedNormal"/>
              <w:numPr>
                <w:ilvl w:val="0"/>
                <w:numId w:val="0"/>
              </w:numPr>
              <w:spacing w:after="0"/>
              <w:jc w:val="right"/>
              <w:rPr>
                <w:sz w:val="6"/>
                <w:szCs w:val="6"/>
              </w:rPr>
            </w:pPr>
          </w:p>
        </w:tc>
        <w:tc>
          <w:tcPr>
            <w:tcW w:w="981" w:type="pct"/>
            <w:shd w:val="clear" w:color="auto" w:fill="808080" w:themeFill="background1" w:themeFillShade="80"/>
          </w:tcPr>
          <w:p w:rsidR="00EB07F5" w:rsidRPr="00EB07F5" w:rsidRDefault="00EB07F5" w:rsidP="0046413B">
            <w:pPr>
              <w:pStyle w:val="NumberedNormal"/>
              <w:numPr>
                <w:ilvl w:val="0"/>
                <w:numId w:val="0"/>
              </w:numPr>
              <w:spacing w:after="0"/>
              <w:jc w:val="right"/>
              <w:rPr>
                <w:sz w:val="6"/>
                <w:szCs w:val="6"/>
              </w:rPr>
            </w:pPr>
          </w:p>
        </w:tc>
      </w:tr>
      <w:tr w:rsidR="00EB07F5" w:rsidRPr="0046413B" w:rsidTr="004F12A7">
        <w:tc>
          <w:tcPr>
            <w:tcW w:w="1606" w:type="pct"/>
          </w:tcPr>
          <w:p w:rsidR="00EB07F5" w:rsidRPr="0046413B" w:rsidRDefault="00EB07F5" w:rsidP="0046413B">
            <w:pPr>
              <w:pStyle w:val="NumberedNormal"/>
              <w:numPr>
                <w:ilvl w:val="0"/>
                <w:numId w:val="0"/>
              </w:numPr>
              <w:spacing w:after="0"/>
              <w:rPr>
                <w:b/>
              </w:rPr>
            </w:pPr>
            <w:r w:rsidRPr="0046413B">
              <w:rPr>
                <w:b/>
              </w:rPr>
              <w:t xml:space="preserve">Per FTE </w:t>
            </w:r>
            <w:r>
              <w:rPr>
                <w:b/>
              </w:rPr>
              <w:t xml:space="preserve">Program </w:t>
            </w:r>
            <w:r w:rsidRPr="0046413B">
              <w:rPr>
                <w:b/>
              </w:rPr>
              <w:t>Cost</w:t>
            </w:r>
            <w:r w:rsidR="004F12A7">
              <w:rPr>
                <w:b/>
              </w:rPr>
              <w:t>/Revenue</w:t>
            </w:r>
            <w:r w:rsidRPr="0046413B">
              <w:rPr>
                <w:b/>
              </w:rPr>
              <w:t>:</w:t>
            </w:r>
          </w:p>
        </w:tc>
        <w:tc>
          <w:tcPr>
            <w:tcW w:w="1609" w:type="pct"/>
            <w:gridSpan w:val="2"/>
          </w:tcPr>
          <w:p w:rsidR="00EB07F5" w:rsidRPr="0046413B" w:rsidRDefault="00EB07F5" w:rsidP="0046413B">
            <w:pPr>
              <w:pStyle w:val="NumberedNormal"/>
              <w:numPr>
                <w:ilvl w:val="0"/>
                <w:numId w:val="0"/>
              </w:numPr>
              <w:spacing w:after="0"/>
              <w:rPr>
                <w:b/>
              </w:rPr>
            </w:pPr>
          </w:p>
        </w:tc>
        <w:tc>
          <w:tcPr>
            <w:tcW w:w="804" w:type="pct"/>
            <w:shd w:val="clear" w:color="auto" w:fill="auto"/>
          </w:tcPr>
          <w:p w:rsidR="00EB07F5" w:rsidRPr="0046413B" w:rsidRDefault="00EB07F5" w:rsidP="0046413B">
            <w:pPr>
              <w:pStyle w:val="NumberedNormal"/>
              <w:numPr>
                <w:ilvl w:val="0"/>
                <w:numId w:val="0"/>
              </w:numPr>
              <w:spacing w:after="0"/>
              <w:jc w:val="right"/>
              <w:rPr>
                <w:b/>
              </w:rPr>
            </w:pPr>
          </w:p>
        </w:tc>
        <w:tc>
          <w:tcPr>
            <w:tcW w:w="981" w:type="pct"/>
          </w:tcPr>
          <w:p w:rsidR="00EB07F5" w:rsidRPr="0046413B" w:rsidRDefault="00A469E0" w:rsidP="006A30E8">
            <w:pPr>
              <w:pStyle w:val="NumberedNormal"/>
              <w:numPr>
                <w:ilvl w:val="0"/>
                <w:numId w:val="0"/>
              </w:numPr>
              <w:spacing w:after="0"/>
              <w:jc w:val="right"/>
              <w:rPr>
                <w:b/>
              </w:rPr>
            </w:pPr>
            <w:r>
              <w:rPr>
                <w:b/>
              </w:rPr>
              <w:fldChar w:fldCharType="begin"/>
            </w:r>
            <w:r>
              <w:rPr>
                <w:b/>
              </w:rPr>
              <w:instrText xml:space="preserve"> =SUM(above) \# "$#,##0.00;($#,##0.00)" </w:instrText>
            </w:r>
            <w:r>
              <w:rPr>
                <w:b/>
              </w:rPr>
              <w:fldChar w:fldCharType="separate"/>
            </w:r>
            <w:r>
              <w:rPr>
                <w:b/>
                <w:noProof/>
              </w:rPr>
              <w:t>$   0.00</w:t>
            </w:r>
            <w:r>
              <w:rPr>
                <w:b/>
              </w:rPr>
              <w:fldChar w:fldCharType="end"/>
            </w:r>
          </w:p>
        </w:tc>
      </w:tr>
    </w:tbl>
    <w:p w:rsidR="00D80EA4" w:rsidRDefault="00D80EA4" w:rsidP="00D80EA4">
      <w:pPr>
        <w:pStyle w:val="Heading1"/>
      </w:pPr>
      <w:r>
        <w:lastRenderedPageBreak/>
        <w:t xml:space="preserve">Part </w:t>
      </w:r>
      <w:r w:rsidR="00857868">
        <w:t>3</w:t>
      </w:r>
      <w:r>
        <w:t xml:space="preserve"> – Program Information (Completed by </w:t>
      </w:r>
      <w:r w:rsidR="00695079">
        <w:t>Designated Faculty/Personnel</w:t>
      </w:r>
      <w:r>
        <w:t>)</w:t>
      </w:r>
    </w:p>
    <w:p w:rsidR="009D7E90" w:rsidRDefault="009D7E90" w:rsidP="00B5019C">
      <w:pPr>
        <w:pStyle w:val="Heading2"/>
        <w:numPr>
          <w:ilvl w:val="0"/>
          <w:numId w:val="10"/>
        </w:numPr>
      </w:pPr>
      <w:r>
        <w:t>External Program Accreditation or Approvals</w:t>
      </w:r>
    </w:p>
    <w:p w:rsidR="009D7E90" w:rsidRPr="002C2FF7" w:rsidRDefault="009D7E90" w:rsidP="009D7E90">
      <w:pPr>
        <w:pStyle w:val="Directions"/>
      </w:pPr>
      <w:r>
        <w:t>The Higher Learning Commission is a regional accrediting body for the institution. External accreditations or approvals are separate from HLC and are specific to the program of study.</w:t>
      </w:r>
    </w:p>
    <w:p w:rsidR="009D7E90" w:rsidRDefault="00D0128C" w:rsidP="009D7E90">
      <w:pPr>
        <w:pStyle w:val="NormalProgRevFillableText"/>
        <w:rPr>
          <w:sz w:val="20"/>
          <w:szCs w:val="20"/>
        </w:rPr>
      </w:pPr>
      <w:sdt>
        <w:sdtPr>
          <w:rPr>
            <w:sz w:val="20"/>
            <w:szCs w:val="20"/>
          </w:rPr>
          <w:id w:val="247239321"/>
          <w14:checkbox>
            <w14:checked w14:val="1"/>
            <w14:checkedState w14:val="2612" w14:font="MS Gothic"/>
            <w14:uncheckedState w14:val="2610" w14:font="MS Gothic"/>
          </w14:checkbox>
        </w:sdtPr>
        <w:sdtEndPr/>
        <w:sdtContent>
          <w:r w:rsidR="00663471">
            <w:rPr>
              <w:rFonts w:ascii="MS Gothic" w:eastAsia="MS Gothic" w:hAnsi="MS Gothic" w:hint="eastAsia"/>
              <w:sz w:val="20"/>
              <w:szCs w:val="20"/>
            </w:rPr>
            <w:t>☒</w:t>
          </w:r>
        </w:sdtContent>
      </w:sdt>
      <w:r w:rsidR="009D7E90" w:rsidRPr="00704A4A">
        <w:rPr>
          <w:sz w:val="20"/>
          <w:szCs w:val="20"/>
        </w:rPr>
        <w:t xml:space="preserve"> This program of study does not require nor has any external accreditations or approvals.</w:t>
      </w:r>
    </w:p>
    <w:p w:rsidR="00893958" w:rsidRPr="00704A4A" w:rsidRDefault="00D0128C" w:rsidP="00893958">
      <w:pPr>
        <w:pStyle w:val="NormalProgRevFillableText"/>
        <w:rPr>
          <w:sz w:val="20"/>
          <w:szCs w:val="20"/>
        </w:rPr>
      </w:pPr>
      <w:sdt>
        <w:sdtPr>
          <w:rPr>
            <w:sz w:val="20"/>
            <w:szCs w:val="20"/>
          </w:rPr>
          <w:id w:val="620423348"/>
          <w14:checkbox>
            <w14:checked w14:val="0"/>
            <w14:checkedState w14:val="2612" w14:font="MS Gothic"/>
            <w14:uncheckedState w14:val="2610" w14:font="MS Gothic"/>
          </w14:checkbox>
        </w:sdtPr>
        <w:sdtEndPr/>
        <w:sdtContent>
          <w:r w:rsidR="00893958">
            <w:rPr>
              <w:rFonts w:ascii="MS Gothic" w:eastAsia="MS Gothic" w:hAnsi="MS Gothic" w:hint="eastAsia"/>
              <w:sz w:val="20"/>
              <w:szCs w:val="20"/>
            </w:rPr>
            <w:t>☐</w:t>
          </w:r>
        </w:sdtContent>
      </w:sdt>
      <w:r w:rsidR="00893958" w:rsidRPr="00704A4A">
        <w:rPr>
          <w:sz w:val="20"/>
          <w:szCs w:val="20"/>
        </w:rPr>
        <w:t xml:space="preserve"> This program of study </w:t>
      </w:r>
      <w:r w:rsidR="00893958">
        <w:rPr>
          <w:sz w:val="20"/>
          <w:szCs w:val="20"/>
        </w:rPr>
        <w:t>has had difficulty meeting</w:t>
      </w:r>
      <w:r w:rsidR="00893958" w:rsidRPr="00704A4A">
        <w:rPr>
          <w:sz w:val="20"/>
          <w:szCs w:val="20"/>
        </w:rPr>
        <w:t xml:space="preserve"> external accreditations or approvals.</w:t>
      </w:r>
    </w:p>
    <w:p w:rsidR="009D7E90" w:rsidRPr="00704A4A" w:rsidRDefault="00D0128C" w:rsidP="009D7E90">
      <w:pPr>
        <w:pStyle w:val="NormalProgRevFillableText"/>
        <w:rPr>
          <w:sz w:val="20"/>
          <w:szCs w:val="20"/>
        </w:rPr>
      </w:pPr>
      <w:sdt>
        <w:sdtPr>
          <w:rPr>
            <w:sz w:val="20"/>
            <w:szCs w:val="20"/>
          </w:rPr>
          <w:id w:val="-930359887"/>
          <w14:checkbox>
            <w14:checked w14:val="0"/>
            <w14:checkedState w14:val="2612" w14:font="MS Gothic"/>
            <w14:uncheckedState w14:val="2610" w14:font="MS Gothic"/>
          </w14:checkbox>
        </w:sdtPr>
        <w:sdtEndPr/>
        <w:sdtContent>
          <w:r w:rsidR="009D7E90" w:rsidRPr="00704A4A">
            <w:rPr>
              <w:rFonts w:ascii="MS Gothic" w:eastAsia="MS Gothic" w:hAnsi="MS Gothic" w:hint="eastAsia"/>
              <w:sz w:val="20"/>
              <w:szCs w:val="20"/>
            </w:rPr>
            <w:t>☐</w:t>
          </w:r>
        </w:sdtContent>
      </w:sdt>
      <w:r w:rsidR="009D7E90" w:rsidRPr="00704A4A">
        <w:rPr>
          <w:sz w:val="20"/>
          <w:szCs w:val="20"/>
        </w:rPr>
        <w:t xml:space="preserve"> This program of study has an external accreditation or approval.</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70"/>
        <w:gridCol w:w="5570"/>
      </w:tblGrid>
      <w:tr w:rsidR="009D7E90" w:rsidRPr="00EC4041" w:rsidTr="006C4B25">
        <w:tc>
          <w:tcPr>
            <w:tcW w:w="3960" w:type="dxa"/>
            <w:vAlign w:val="bottom"/>
          </w:tcPr>
          <w:p w:rsidR="009D7E90" w:rsidRPr="00EC4041" w:rsidRDefault="009D7E90" w:rsidP="006C4B25">
            <w:pPr>
              <w:pStyle w:val="NormalProgRevFillableText"/>
              <w:spacing w:after="0"/>
              <w:rPr>
                <w:sz w:val="20"/>
                <w:szCs w:val="20"/>
              </w:rPr>
            </w:pPr>
            <w:r>
              <w:rPr>
                <w:sz w:val="20"/>
                <w:szCs w:val="20"/>
              </w:rPr>
              <w:t>Name of accrediting/approval body:</w:t>
            </w:r>
          </w:p>
        </w:tc>
        <w:tc>
          <w:tcPr>
            <w:tcW w:w="270" w:type="dxa"/>
            <w:vAlign w:val="bottom"/>
          </w:tcPr>
          <w:p w:rsidR="009D7E90" w:rsidRPr="00EC4041" w:rsidRDefault="009D7E90" w:rsidP="006C4B25">
            <w:pPr>
              <w:pStyle w:val="NormalProgRevFillableText"/>
              <w:spacing w:after="0"/>
              <w:rPr>
                <w:sz w:val="20"/>
                <w:szCs w:val="20"/>
              </w:rPr>
            </w:pPr>
          </w:p>
        </w:tc>
        <w:tc>
          <w:tcPr>
            <w:tcW w:w="5570" w:type="dxa"/>
            <w:tcBorders>
              <w:bottom w:val="single" w:sz="4" w:space="0" w:color="auto"/>
            </w:tcBorders>
            <w:vAlign w:val="bottom"/>
          </w:tcPr>
          <w:p w:rsidR="009D7E90" w:rsidRPr="00EC4041" w:rsidRDefault="009D7E90" w:rsidP="006C4B25">
            <w:pPr>
              <w:pStyle w:val="NormalProgRevFillableText"/>
              <w:spacing w:after="0"/>
              <w:rPr>
                <w:sz w:val="20"/>
                <w:szCs w:val="20"/>
              </w:rPr>
            </w:pPr>
          </w:p>
        </w:tc>
      </w:tr>
      <w:tr w:rsidR="009D7E90" w:rsidRPr="00EC4041" w:rsidTr="006C4B25">
        <w:tc>
          <w:tcPr>
            <w:tcW w:w="3960" w:type="dxa"/>
            <w:vAlign w:val="bottom"/>
          </w:tcPr>
          <w:p w:rsidR="009D7E90" w:rsidRDefault="009D7E90" w:rsidP="006C4B25">
            <w:pPr>
              <w:pStyle w:val="NormalProgRevFillableText"/>
              <w:spacing w:after="0"/>
              <w:rPr>
                <w:sz w:val="20"/>
                <w:szCs w:val="20"/>
              </w:rPr>
            </w:pPr>
            <w:r>
              <w:rPr>
                <w:sz w:val="20"/>
                <w:szCs w:val="20"/>
              </w:rPr>
              <w:t>Date most recently accredited/approved:</w:t>
            </w:r>
          </w:p>
        </w:tc>
        <w:tc>
          <w:tcPr>
            <w:tcW w:w="270" w:type="dxa"/>
            <w:vAlign w:val="bottom"/>
          </w:tcPr>
          <w:p w:rsidR="009D7E90" w:rsidRPr="00EC4041" w:rsidRDefault="009D7E90" w:rsidP="006C4B25">
            <w:pPr>
              <w:pStyle w:val="NormalProgRevFillableText"/>
              <w:spacing w:after="0"/>
              <w:rPr>
                <w:sz w:val="20"/>
                <w:szCs w:val="20"/>
              </w:rPr>
            </w:pPr>
          </w:p>
        </w:tc>
        <w:tc>
          <w:tcPr>
            <w:tcW w:w="5570" w:type="dxa"/>
            <w:tcBorders>
              <w:top w:val="single" w:sz="4" w:space="0" w:color="auto"/>
              <w:bottom w:val="single" w:sz="4" w:space="0" w:color="auto"/>
            </w:tcBorders>
            <w:vAlign w:val="bottom"/>
          </w:tcPr>
          <w:p w:rsidR="009D7E90" w:rsidRPr="00EC4041" w:rsidRDefault="009D7E90" w:rsidP="006C4B25">
            <w:pPr>
              <w:pStyle w:val="NormalProgRevFillableText"/>
              <w:spacing w:after="0"/>
              <w:rPr>
                <w:sz w:val="20"/>
                <w:szCs w:val="20"/>
              </w:rPr>
            </w:pPr>
          </w:p>
        </w:tc>
      </w:tr>
      <w:tr w:rsidR="009D7E90" w:rsidRPr="00EC4041" w:rsidTr="006C4B25">
        <w:tc>
          <w:tcPr>
            <w:tcW w:w="3960" w:type="dxa"/>
            <w:vAlign w:val="bottom"/>
          </w:tcPr>
          <w:p w:rsidR="009D7E90" w:rsidRDefault="009D7E90" w:rsidP="006C4B25">
            <w:pPr>
              <w:pStyle w:val="NormalProgRevFillableText"/>
              <w:spacing w:after="0"/>
              <w:rPr>
                <w:sz w:val="20"/>
                <w:szCs w:val="20"/>
              </w:rPr>
            </w:pPr>
            <w:r>
              <w:rPr>
                <w:sz w:val="20"/>
                <w:szCs w:val="20"/>
              </w:rPr>
              <w:t>Next reaccreditation/approval date:</w:t>
            </w:r>
          </w:p>
        </w:tc>
        <w:tc>
          <w:tcPr>
            <w:tcW w:w="270" w:type="dxa"/>
            <w:vAlign w:val="bottom"/>
          </w:tcPr>
          <w:p w:rsidR="009D7E90" w:rsidRPr="00EC4041" w:rsidRDefault="009D7E90" w:rsidP="006C4B25">
            <w:pPr>
              <w:pStyle w:val="NormalProgRevFillableText"/>
              <w:spacing w:after="0"/>
              <w:rPr>
                <w:sz w:val="20"/>
                <w:szCs w:val="20"/>
              </w:rPr>
            </w:pPr>
          </w:p>
        </w:tc>
        <w:tc>
          <w:tcPr>
            <w:tcW w:w="5570" w:type="dxa"/>
            <w:tcBorders>
              <w:top w:val="single" w:sz="4" w:space="0" w:color="auto"/>
              <w:bottom w:val="single" w:sz="4" w:space="0" w:color="auto"/>
            </w:tcBorders>
            <w:vAlign w:val="bottom"/>
          </w:tcPr>
          <w:p w:rsidR="009D7E90" w:rsidRPr="00EC4041" w:rsidRDefault="009D7E90" w:rsidP="006C4B25">
            <w:pPr>
              <w:pStyle w:val="NormalProgRevFillableText"/>
              <w:spacing w:after="0"/>
              <w:rPr>
                <w:sz w:val="20"/>
                <w:szCs w:val="20"/>
              </w:rPr>
            </w:pPr>
          </w:p>
        </w:tc>
      </w:tr>
    </w:tbl>
    <w:p w:rsidR="009D7E90" w:rsidRPr="001D0C03" w:rsidRDefault="00D0128C" w:rsidP="009D7E90">
      <w:pPr>
        <w:pStyle w:val="NormalProgRevFillableText"/>
        <w:spacing w:before="240"/>
        <w:rPr>
          <w:sz w:val="20"/>
          <w:szCs w:val="20"/>
        </w:rPr>
      </w:pPr>
      <w:sdt>
        <w:sdtPr>
          <w:rPr>
            <w:sz w:val="20"/>
            <w:szCs w:val="20"/>
          </w:rPr>
          <w:id w:val="-753822586"/>
          <w14:checkbox>
            <w14:checked w14:val="0"/>
            <w14:checkedState w14:val="2612" w14:font="MS Gothic"/>
            <w14:uncheckedState w14:val="2610" w14:font="MS Gothic"/>
          </w14:checkbox>
        </w:sdtPr>
        <w:sdtEndPr/>
        <w:sdtContent>
          <w:r w:rsidR="009D7E90" w:rsidRPr="001D0C03">
            <w:rPr>
              <w:rFonts w:ascii="MS Gothic" w:eastAsia="MS Gothic" w:hAnsi="MS Gothic" w:hint="eastAsia"/>
              <w:sz w:val="20"/>
              <w:szCs w:val="20"/>
            </w:rPr>
            <w:t>☐</w:t>
          </w:r>
        </w:sdtContent>
      </w:sdt>
      <w:r w:rsidR="009D7E90" w:rsidRPr="001D0C03">
        <w:rPr>
          <w:sz w:val="20"/>
          <w:szCs w:val="20"/>
        </w:rPr>
        <w:t xml:space="preserve"> We are seeking an external accreditation or approval for this program of study.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20"/>
        <w:gridCol w:w="5570"/>
      </w:tblGrid>
      <w:tr w:rsidR="009D7E90" w:rsidRPr="00EC4041" w:rsidTr="006C4B25">
        <w:tc>
          <w:tcPr>
            <w:tcW w:w="3510" w:type="dxa"/>
          </w:tcPr>
          <w:p w:rsidR="009D7E90" w:rsidRPr="00EC4041" w:rsidRDefault="009D7E90" w:rsidP="006C4B25">
            <w:pPr>
              <w:pStyle w:val="NormalProgRevFillableText"/>
              <w:spacing w:after="0"/>
              <w:rPr>
                <w:sz w:val="20"/>
                <w:szCs w:val="20"/>
              </w:rPr>
            </w:pPr>
            <w:r>
              <w:rPr>
                <w:sz w:val="20"/>
                <w:szCs w:val="20"/>
              </w:rPr>
              <w:t>Name of accrediting/approval body:</w:t>
            </w:r>
          </w:p>
        </w:tc>
        <w:tc>
          <w:tcPr>
            <w:tcW w:w="720" w:type="dxa"/>
          </w:tcPr>
          <w:p w:rsidR="009D7E90" w:rsidRPr="00EC4041" w:rsidRDefault="009D7E90" w:rsidP="006C4B25">
            <w:pPr>
              <w:pStyle w:val="NormalProgRevFillableText"/>
              <w:spacing w:after="0"/>
              <w:rPr>
                <w:sz w:val="20"/>
                <w:szCs w:val="20"/>
              </w:rPr>
            </w:pPr>
          </w:p>
        </w:tc>
        <w:tc>
          <w:tcPr>
            <w:tcW w:w="5570" w:type="dxa"/>
            <w:tcBorders>
              <w:bottom w:val="single" w:sz="4" w:space="0" w:color="auto"/>
            </w:tcBorders>
          </w:tcPr>
          <w:p w:rsidR="009D7E90" w:rsidRPr="00EC4041" w:rsidRDefault="009D7E90" w:rsidP="006C4B25">
            <w:pPr>
              <w:pStyle w:val="NormalProgRevFillableText"/>
              <w:spacing w:after="0"/>
              <w:rPr>
                <w:sz w:val="20"/>
                <w:szCs w:val="20"/>
              </w:rPr>
            </w:pPr>
          </w:p>
        </w:tc>
      </w:tr>
      <w:tr w:rsidR="009D7E90" w:rsidRPr="00EC4041" w:rsidTr="006C4B25">
        <w:tc>
          <w:tcPr>
            <w:tcW w:w="3510" w:type="dxa"/>
          </w:tcPr>
          <w:p w:rsidR="009D7E90" w:rsidRDefault="009D7E90" w:rsidP="006C4B25">
            <w:pPr>
              <w:pStyle w:val="NormalProgRevFillableText"/>
              <w:spacing w:after="0"/>
              <w:rPr>
                <w:sz w:val="20"/>
                <w:szCs w:val="20"/>
              </w:rPr>
            </w:pPr>
            <w:r>
              <w:rPr>
                <w:sz w:val="20"/>
                <w:szCs w:val="20"/>
              </w:rPr>
              <w:t>Timeline for seeking accreditation:</w:t>
            </w:r>
          </w:p>
        </w:tc>
        <w:tc>
          <w:tcPr>
            <w:tcW w:w="720" w:type="dxa"/>
          </w:tcPr>
          <w:p w:rsidR="009D7E90" w:rsidRPr="00EC4041" w:rsidRDefault="009D7E90" w:rsidP="006C4B25">
            <w:pPr>
              <w:pStyle w:val="NormalProgRevFillableText"/>
              <w:spacing w:after="0"/>
              <w:rPr>
                <w:sz w:val="20"/>
                <w:szCs w:val="20"/>
              </w:rPr>
            </w:pPr>
          </w:p>
        </w:tc>
        <w:tc>
          <w:tcPr>
            <w:tcW w:w="5570" w:type="dxa"/>
            <w:tcBorders>
              <w:top w:val="single" w:sz="4" w:space="0" w:color="auto"/>
              <w:bottom w:val="single" w:sz="4" w:space="0" w:color="auto"/>
            </w:tcBorders>
          </w:tcPr>
          <w:p w:rsidR="009D7E90" w:rsidRPr="00EC4041" w:rsidRDefault="009D7E90" w:rsidP="006C4B25">
            <w:pPr>
              <w:pStyle w:val="NormalProgRevFillableText"/>
              <w:spacing w:after="0"/>
              <w:rPr>
                <w:sz w:val="20"/>
                <w:szCs w:val="20"/>
              </w:rPr>
            </w:pPr>
          </w:p>
        </w:tc>
      </w:tr>
    </w:tbl>
    <w:p w:rsidR="00857868" w:rsidRDefault="00857868" w:rsidP="00857868">
      <w:pPr>
        <w:pStyle w:val="Heading2"/>
      </w:pPr>
      <w:r>
        <w:t>Community Needs Alignment</w:t>
      </w:r>
    </w:p>
    <w:p w:rsidR="00E40C00" w:rsidRPr="00876AE2" w:rsidRDefault="00857868" w:rsidP="00B5019C">
      <w:pPr>
        <w:pStyle w:val="NumberedNormal"/>
        <w:numPr>
          <w:ilvl w:val="0"/>
          <w:numId w:val="5"/>
        </w:numPr>
      </w:pPr>
      <w:r>
        <w:t xml:space="preserve">Labor Market Information </w:t>
      </w:r>
      <w:r w:rsidR="00876AE2">
        <w:rPr>
          <w:i/>
        </w:rPr>
        <w:t>(</w:t>
      </w:r>
      <w:hyperlink r:id="rId14" w:history="1">
        <w:r w:rsidR="00876AE2" w:rsidRPr="00E40C00">
          <w:rPr>
            <w:rStyle w:val="Hyperlink"/>
            <w:i/>
            <w:sz w:val="18"/>
            <w:szCs w:val="18"/>
          </w:rPr>
          <w:t>https://www.careeronestop.org</w:t>
        </w:r>
      </w:hyperlink>
      <w:r w:rsidR="00876AE2">
        <w:rPr>
          <w:rStyle w:val="Hyperlink"/>
          <w:i/>
          <w:sz w:val="18"/>
          <w:szCs w:val="18"/>
        </w:rPr>
        <w:t>)</w:t>
      </w:r>
    </w:p>
    <w:tbl>
      <w:tblPr>
        <w:tblStyle w:val="TableGrid"/>
        <w:tblW w:w="0" w:type="auto"/>
        <w:tblInd w:w="445" w:type="dxa"/>
        <w:tblLook w:val="04A0" w:firstRow="1" w:lastRow="0" w:firstColumn="1" w:lastColumn="0" w:noHBand="0" w:noVBand="1"/>
      </w:tblPr>
      <w:tblGrid>
        <w:gridCol w:w="3960"/>
        <w:gridCol w:w="2250"/>
        <w:gridCol w:w="1890"/>
        <w:gridCol w:w="1525"/>
      </w:tblGrid>
      <w:tr w:rsidR="00857868" w:rsidRPr="00EC4041" w:rsidTr="00E40C00">
        <w:tc>
          <w:tcPr>
            <w:tcW w:w="3960" w:type="dxa"/>
          </w:tcPr>
          <w:p w:rsidR="00857868" w:rsidRPr="00EC4041" w:rsidRDefault="00857868" w:rsidP="006C4B25">
            <w:pPr>
              <w:pStyle w:val="NormalProgRevFillableText"/>
              <w:spacing w:after="0" w:line="240" w:lineRule="auto"/>
              <w:jc w:val="center"/>
              <w:rPr>
                <w:b/>
                <w:sz w:val="20"/>
                <w:szCs w:val="20"/>
              </w:rPr>
            </w:pPr>
            <w:r w:rsidRPr="00EC4041">
              <w:rPr>
                <w:b/>
                <w:sz w:val="20"/>
                <w:szCs w:val="20"/>
              </w:rPr>
              <w:t>Occupation</w:t>
            </w:r>
          </w:p>
        </w:tc>
        <w:tc>
          <w:tcPr>
            <w:tcW w:w="2250" w:type="dxa"/>
          </w:tcPr>
          <w:p w:rsidR="00857868" w:rsidRPr="00EC4041" w:rsidRDefault="00857868" w:rsidP="006C4B25">
            <w:pPr>
              <w:pStyle w:val="NormalProgRevFillableText"/>
              <w:spacing w:after="0" w:line="240" w:lineRule="auto"/>
              <w:jc w:val="center"/>
              <w:rPr>
                <w:b/>
                <w:sz w:val="20"/>
                <w:szCs w:val="20"/>
              </w:rPr>
            </w:pPr>
            <w:r w:rsidRPr="00EC4041">
              <w:rPr>
                <w:b/>
                <w:sz w:val="20"/>
                <w:szCs w:val="20"/>
              </w:rPr>
              <w:t>Employment Outlook (% Growth)</w:t>
            </w:r>
          </w:p>
        </w:tc>
        <w:tc>
          <w:tcPr>
            <w:tcW w:w="1890" w:type="dxa"/>
          </w:tcPr>
          <w:p w:rsidR="00857868" w:rsidRPr="00EC4041" w:rsidRDefault="00857868" w:rsidP="006C4B25">
            <w:pPr>
              <w:pStyle w:val="NormalProgRevFillableText"/>
              <w:spacing w:after="0" w:line="240" w:lineRule="auto"/>
              <w:jc w:val="center"/>
              <w:rPr>
                <w:b/>
                <w:sz w:val="20"/>
                <w:szCs w:val="20"/>
              </w:rPr>
            </w:pPr>
            <w:r w:rsidRPr="00EC4041">
              <w:rPr>
                <w:b/>
                <w:sz w:val="20"/>
                <w:szCs w:val="20"/>
              </w:rPr>
              <w:t>Projected Annual Job Openings</w:t>
            </w:r>
          </w:p>
        </w:tc>
        <w:tc>
          <w:tcPr>
            <w:tcW w:w="1525" w:type="dxa"/>
          </w:tcPr>
          <w:p w:rsidR="00857868" w:rsidRPr="00EC4041" w:rsidRDefault="00857868" w:rsidP="006C4B25">
            <w:pPr>
              <w:pStyle w:val="NormalProgRevFillableText"/>
              <w:spacing w:after="0" w:line="240" w:lineRule="auto"/>
              <w:jc w:val="center"/>
              <w:rPr>
                <w:b/>
                <w:sz w:val="20"/>
                <w:szCs w:val="20"/>
              </w:rPr>
            </w:pPr>
            <w:r w:rsidRPr="00EC4041">
              <w:rPr>
                <w:b/>
                <w:sz w:val="20"/>
                <w:szCs w:val="20"/>
              </w:rPr>
              <w:t>Current Median Wage</w:t>
            </w:r>
          </w:p>
        </w:tc>
      </w:tr>
      <w:tr w:rsidR="00857868" w:rsidRPr="00EC4041" w:rsidTr="00E40C00">
        <w:tc>
          <w:tcPr>
            <w:tcW w:w="3960" w:type="dxa"/>
          </w:tcPr>
          <w:p w:rsidR="00857868" w:rsidRPr="00820E7C" w:rsidRDefault="00852900" w:rsidP="006C4B25">
            <w:pPr>
              <w:pStyle w:val="NormalProgRevFillableText"/>
              <w:spacing w:after="0"/>
              <w:rPr>
                <w:rFonts w:ascii="Georgia" w:hAnsi="Georgia"/>
                <w:sz w:val="20"/>
                <w:szCs w:val="20"/>
              </w:rPr>
            </w:pPr>
            <w:r>
              <w:rPr>
                <w:rFonts w:ascii="Georgia" w:hAnsi="Georgia"/>
                <w:sz w:val="20"/>
                <w:szCs w:val="20"/>
              </w:rPr>
              <w:t>General &amp; Operations Manager</w:t>
            </w:r>
          </w:p>
        </w:tc>
        <w:tc>
          <w:tcPr>
            <w:tcW w:w="2250" w:type="dxa"/>
          </w:tcPr>
          <w:p w:rsidR="00857868" w:rsidRPr="00820E7C" w:rsidRDefault="00852900" w:rsidP="006C4B25">
            <w:pPr>
              <w:pStyle w:val="NormalProgRevFillableText"/>
              <w:spacing w:after="0"/>
              <w:jc w:val="center"/>
              <w:rPr>
                <w:rFonts w:ascii="Georgia" w:hAnsi="Georgia"/>
                <w:sz w:val="20"/>
                <w:szCs w:val="20"/>
              </w:rPr>
            </w:pPr>
            <w:r>
              <w:rPr>
                <w:rFonts w:ascii="Georgia" w:hAnsi="Georgia"/>
                <w:sz w:val="20"/>
                <w:szCs w:val="20"/>
              </w:rPr>
              <w:t>+17% over 10 years</w:t>
            </w:r>
          </w:p>
        </w:tc>
        <w:tc>
          <w:tcPr>
            <w:tcW w:w="1890" w:type="dxa"/>
          </w:tcPr>
          <w:p w:rsidR="00857868" w:rsidRPr="00820E7C" w:rsidRDefault="00852900" w:rsidP="006C4B25">
            <w:pPr>
              <w:pStyle w:val="NormalProgRevFillableText"/>
              <w:spacing w:after="0"/>
              <w:jc w:val="right"/>
              <w:rPr>
                <w:rFonts w:ascii="Georgia" w:hAnsi="Georgia"/>
                <w:sz w:val="20"/>
                <w:szCs w:val="20"/>
              </w:rPr>
            </w:pPr>
            <w:r>
              <w:rPr>
                <w:rFonts w:ascii="Georgia" w:hAnsi="Georgia"/>
                <w:sz w:val="20"/>
                <w:szCs w:val="20"/>
              </w:rPr>
              <w:t>720</w:t>
            </w:r>
          </w:p>
        </w:tc>
        <w:tc>
          <w:tcPr>
            <w:tcW w:w="1525" w:type="dxa"/>
          </w:tcPr>
          <w:p w:rsidR="00857868" w:rsidRPr="00820E7C" w:rsidRDefault="00852900" w:rsidP="006C4B25">
            <w:pPr>
              <w:pStyle w:val="NormalProgRevFillableText"/>
              <w:spacing w:after="0"/>
              <w:jc w:val="right"/>
              <w:rPr>
                <w:rFonts w:ascii="Georgia" w:hAnsi="Georgia"/>
                <w:sz w:val="20"/>
                <w:szCs w:val="20"/>
              </w:rPr>
            </w:pPr>
            <w:r>
              <w:rPr>
                <w:rFonts w:ascii="Georgia" w:hAnsi="Georgia"/>
                <w:sz w:val="20"/>
                <w:szCs w:val="20"/>
              </w:rPr>
              <w:t>$89,930</w:t>
            </w:r>
          </w:p>
        </w:tc>
      </w:tr>
      <w:tr w:rsidR="00857868" w:rsidRPr="00EC4041" w:rsidTr="00E40C00">
        <w:tc>
          <w:tcPr>
            <w:tcW w:w="3960" w:type="dxa"/>
          </w:tcPr>
          <w:p w:rsidR="00857868" w:rsidRPr="00820E7C" w:rsidRDefault="00857868" w:rsidP="006C4B25">
            <w:pPr>
              <w:pStyle w:val="NormalProgRevFillableText"/>
              <w:spacing w:after="0"/>
              <w:rPr>
                <w:rFonts w:ascii="Georgia" w:hAnsi="Georgia"/>
                <w:sz w:val="20"/>
                <w:szCs w:val="20"/>
              </w:rPr>
            </w:pPr>
          </w:p>
        </w:tc>
        <w:tc>
          <w:tcPr>
            <w:tcW w:w="2250" w:type="dxa"/>
          </w:tcPr>
          <w:p w:rsidR="00857868" w:rsidRPr="00820E7C" w:rsidRDefault="00857868" w:rsidP="006C4B25">
            <w:pPr>
              <w:pStyle w:val="NormalProgRevFillableText"/>
              <w:spacing w:after="0"/>
              <w:jc w:val="center"/>
              <w:rPr>
                <w:rFonts w:ascii="Georgia" w:hAnsi="Georgia"/>
                <w:sz w:val="20"/>
                <w:szCs w:val="20"/>
              </w:rPr>
            </w:pPr>
          </w:p>
        </w:tc>
        <w:tc>
          <w:tcPr>
            <w:tcW w:w="1890" w:type="dxa"/>
          </w:tcPr>
          <w:p w:rsidR="00857868" w:rsidRPr="00820E7C" w:rsidRDefault="00857868" w:rsidP="006C4B25">
            <w:pPr>
              <w:pStyle w:val="NormalProgRevFillableText"/>
              <w:spacing w:after="0"/>
              <w:jc w:val="right"/>
              <w:rPr>
                <w:rFonts w:ascii="Georgia" w:hAnsi="Georgia"/>
                <w:sz w:val="20"/>
                <w:szCs w:val="20"/>
              </w:rPr>
            </w:pPr>
          </w:p>
        </w:tc>
        <w:tc>
          <w:tcPr>
            <w:tcW w:w="1525" w:type="dxa"/>
          </w:tcPr>
          <w:p w:rsidR="00857868" w:rsidRPr="00820E7C" w:rsidRDefault="00857868" w:rsidP="006C4B25">
            <w:pPr>
              <w:pStyle w:val="NormalProgRevFillableText"/>
              <w:spacing w:after="0"/>
              <w:jc w:val="right"/>
              <w:rPr>
                <w:rFonts w:ascii="Georgia" w:hAnsi="Georgia"/>
                <w:sz w:val="20"/>
                <w:szCs w:val="20"/>
              </w:rPr>
            </w:pPr>
          </w:p>
        </w:tc>
      </w:tr>
    </w:tbl>
    <w:p w:rsidR="00F7765C" w:rsidRDefault="00F7765C" w:rsidP="00857868">
      <w:pPr>
        <w:pStyle w:val="NumberedNormal"/>
        <w:spacing w:before="120"/>
      </w:pPr>
      <w:r>
        <w:t>What are labor market needs related to this field of study that are particular to Indian Country?</w:t>
      </w:r>
    </w:p>
    <w:p w:rsidR="00F7765C" w:rsidRDefault="00663471" w:rsidP="00F7765C">
      <w:pPr>
        <w:pStyle w:val="FormFieldfont"/>
      </w:pPr>
      <w:r>
        <w:t>Most management positions within Indian Country require a Business Administration degree.</w:t>
      </w:r>
    </w:p>
    <w:p w:rsidR="00857868" w:rsidRDefault="00857868" w:rsidP="00857868">
      <w:pPr>
        <w:pStyle w:val="NumberedNormal"/>
        <w:spacing w:before="120"/>
      </w:pPr>
      <w:r>
        <w:t>How well does your program meet labor market knowledge, skills, and abilities needed?</w:t>
      </w:r>
      <w:r w:rsidR="00F7765C">
        <w:t xml:space="preserve"> </w:t>
      </w:r>
    </w:p>
    <w:p w:rsidR="00857868" w:rsidRPr="00187699" w:rsidRDefault="00663471" w:rsidP="00857868">
      <w:pPr>
        <w:pStyle w:val="FormFieldfont"/>
      </w:pPr>
      <w:r>
        <w:t>The Business Management degree is very similar to the Business Administration degree with the exception of accounting classes.  Accounting is an essential knowledge, skill or ability needed for business management positions.</w:t>
      </w:r>
    </w:p>
    <w:p w:rsidR="00857868" w:rsidRDefault="00857868" w:rsidP="00857868">
      <w:pPr>
        <w:pStyle w:val="Heading2"/>
      </w:pPr>
      <w:r>
        <w:t xml:space="preserve">Program Outcomes Qualitative Data </w:t>
      </w:r>
    </w:p>
    <w:p w:rsidR="00857868" w:rsidRPr="0012253D" w:rsidRDefault="00857868" w:rsidP="00B5019C">
      <w:pPr>
        <w:pStyle w:val="NumberedNormal"/>
        <w:numPr>
          <w:ilvl w:val="0"/>
          <w:numId w:val="9"/>
        </w:numPr>
      </w:pPr>
      <w:r>
        <w:t xml:space="preserve">What are some challenges to program recruitment and enrollment? </w:t>
      </w:r>
      <w:r>
        <w:rPr>
          <w:i/>
        </w:rPr>
        <w:t xml:space="preserve">These may include </w:t>
      </w:r>
      <w:r w:rsidRPr="00857868">
        <w:rPr>
          <w:i/>
        </w:rPr>
        <w:t>specialized requirements for progra</w:t>
      </w:r>
      <w:r w:rsidR="0012253D">
        <w:rPr>
          <w:i/>
        </w:rPr>
        <w:t>m entry, student preparedness, or other challenges.</w:t>
      </w:r>
    </w:p>
    <w:p w:rsidR="0012253D" w:rsidRDefault="00663471" w:rsidP="0012253D">
      <w:pPr>
        <w:pStyle w:val="FormFieldfont"/>
      </w:pPr>
      <w:r>
        <w:t>One challenge to program recruitment and enrollment is the student’s confusion as to what is the difference between Business Management and Business Administration.  Students could possible choose Business Management as an easier degree because it does not require accounting classes but the degree does not adequately prepare the student for a business management position.</w:t>
      </w:r>
    </w:p>
    <w:p w:rsidR="00857868" w:rsidRDefault="00857868" w:rsidP="00B5019C">
      <w:pPr>
        <w:pStyle w:val="NumberedNormal"/>
        <w:numPr>
          <w:ilvl w:val="0"/>
          <w:numId w:val="9"/>
        </w:numPr>
      </w:pPr>
      <w:r>
        <w:t xml:space="preserve">What are some challenges to persistence or completion in your program? </w:t>
      </w:r>
      <w:r w:rsidRPr="00857868">
        <w:rPr>
          <w:i/>
        </w:rPr>
        <w:t xml:space="preserve">These may include bottleneck courses, </w:t>
      </w:r>
      <w:r w:rsidR="0012253D">
        <w:rPr>
          <w:i/>
        </w:rPr>
        <w:t>scheduling</w:t>
      </w:r>
      <w:r w:rsidRPr="00857868">
        <w:rPr>
          <w:i/>
        </w:rPr>
        <w:t>,</w:t>
      </w:r>
      <w:r w:rsidR="0012253D">
        <w:rPr>
          <w:i/>
        </w:rPr>
        <w:t xml:space="preserve"> student preparedness</w:t>
      </w:r>
      <w:r w:rsidRPr="00857868">
        <w:rPr>
          <w:i/>
        </w:rPr>
        <w:t xml:space="preserve"> or other </w:t>
      </w:r>
      <w:r w:rsidR="0012253D">
        <w:rPr>
          <w:i/>
        </w:rPr>
        <w:t>challenges</w:t>
      </w:r>
      <w:r w:rsidRPr="00857868">
        <w:rPr>
          <w:i/>
        </w:rPr>
        <w:t xml:space="preserve">. </w:t>
      </w:r>
    </w:p>
    <w:p w:rsidR="00857868" w:rsidRDefault="00663471" w:rsidP="00857868">
      <w:pPr>
        <w:pStyle w:val="FormFieldfont"/>
      </w:pPr>
      <w:r>
        <w:t>There are no challenges.  Students complete the program as it is defined now.  The problem is that the program is the same as the Business Administration program without the accounting classes.</w:t>
      </w:r>
    </w:p>
    <w:p w:rsidR="00857868" w:rsidRPr="002F3AC2" w:rsidRDefault="00857868" w:rsidP="00B5019C">
      <w:pPr>
        <w:pStyle w:val="NumberedNormal"/>
        <w:numPr>
          <w:ilvl w:val="0"/>
          <w:numId w:val="1"/>
        </w:numPr>
      </w:pPr>
      <w:r>
        <w:t>What mechanism do you use to get feedback on how well graduates are prepared for the career field or further education?</w:t>
      </w:r>
      <w:r w:rsidRPr="002F3AC2">
        <w:t xml:space="preserve"> </w:t>
      </w:r>
      <w:r>
        <w:t xml:space="preserve">What is the feedback have you received about graduates in the field? </w:t>
      </w:r>
    </w:p>
    <w:p w:rsidR="00857868" w:rsidRDefault="00663471" w:rsidP="00857868">
      <w:pPr>
        <w:pStyle w:val="FormFieldfont"/>
      </w:pPr>
      <w:r>
        <w:lastRenderedPageBreak/>
        <w:t>Currently there is no mechanism as the department has not requested any feedback from graduates</w:t>
      </w:r>
      <w:r w:rsidR="00D56511">
        <w:t xml:space="preserve"> that are in the field.  However, research of state and tribal colleges have shown that most have either a Business Management or Business Administration program but not both.  The objectives for both programs are the same.</w:t>
      </w:r>
    </w:p>
    <w:p w:rsidR="00893958" w:rsidRDefault="0012253D" w:rsidP="00AC5C5A">
      <w:pPr>
        <w:pStyle w:val="Heading2"/>
      </w:pPr>
      <w:r>
        <w:t>Program Resources</w:t>
      </w:r>
    </w:p>
    <w:p w:rsidR="0012253D" w:rsidRDefault="0012253D" w:rsidP="00B5019C">
      <w:pPr>
        <w:pStyle w:val="NumberedNormal"/>
        <w:numPr>
          <w:ilvl w:val="0"/>
          <w:numId w:val="12"/>
        </w:numPr>
      </w:pPr>
      <w:r>
        <w:t xml:space="preserve">How well are the physical resources meeting the needs of your students and program? </w:t>
      </w:r>
      <w:r w:rsidRPr="0012253D">
        <w:rPr>
          <w:i/>
        </w:rPr>
        <w:t>Physical resources include space, equipment, supplies,</w:t>
      </w:r>
      <w:r>
        <w:rPr>
          <w:i/>
        </w:rPr>
        <w:t xml:space="preserve"> </w:t>
      </w:r>
      <w:r w:rsidRPr="0012253D">
        <w:rPr>
          <w:i/>
        </w:rPr>
        <w:t>or technology.</w:t>
      </w:r>
    </w:p>
    <w:p w:rsidR="00857868" w:rsidRDefault="00D56511" w:rsidP="0012253D">
      <w:pPr>
        <w:pStyle w:val="FormFieldfont"/>
      </w:pPr>
      <w:r>
        <w:t>The physical resources are meeting the needs of the students and the program.</w:t>
      </w:r>
    </w:p>
    <w:p w:rsidR="0012253D" w:rsidRDefault="0012253D" w:rsidP="00B5019C">
      <w:pPr>
        <w:pStyle w:val="NumberedNormal"/>
        <w:numPr>
          <w:ilvl w:val="0"/>
          <w:numId w:val="12"/>
        </w:numPr>
      </w:pPr>
      <w:r>
        <w:t xml:space="preserve">How well are the human resources meeting the needs of your students and program? </w:t>
      </w:r>
      <w:r>
        <w:rPr>
          <w:i/>
        </w:rPr>
        <w:t>Human</w:t>
      </w:r>
      <w:r w:rsidRPr="0012253D">
        <w:rPr>
          <w:i/>
        </w:rPr>
        <w:t xml:space="preserve"> resources include </w:t>
      </w:r>
      <w:r>
        <w:rPr>
          <w:i/>
        </w:rPr>
        <w:t>faculty</w:t>
      </w:r>
      <w:r w:rsidRPr="0012253D">
        <w:rPr>
          <w:i/>
        </w:rPr>
        <w:t xml:space="preserve">, </w:t>
      </w:r>
      <w:r>
        <w:rPr>
          <w:i/>
        </w:rPr>
        <w:t>field placements,</w:t>
      </w:r>
      <w:r w:rsidRPr="0012253D">
        <w:rPr>
          <w:i/>
        </w:rPr>
        <w:t xml:space="preserve"> </w:t>
      </w:r>
      <w:r>
        <w:rPr>
          <w:i/>
        </w:rPr>
        <w:t>counselors, adjuncts</w:t>
      </w:r>
      <w:r w:rsidRPr="0012253D">
        <w:rPr>
          <w:i/>
        </w:rPr>
        <w:t xml:space="preserve">, or </w:t>
      </w:r>
      <w:r>
        <w:rPr>
          <w:i/>
        </w:rPr>
        <w:t>tutors</w:t>
      </w:r>
      <w:r w:rsidRPr="0012253D">
        <w:rPr>
          <w:i/>
        </w:rPr>
        <w:t>.</w:t>
      </w:r>
    </w:p>
    <w:p w:rsidR="0012253D" w:rsidRPr="00857868" w:rsidRDefault="00D56511" w:rsidP="0012253D">
      <w:pPr>
        <w:pStyle w:val="FormFieldfont"/>
      </w:pPr>
      <w:r>
        <w:t>The human resources are meeting the needs of the students and program.</w:t>
      </w:r>
    </w:p>
    <w:p w:rsidR="0012253D" w:rsidRDefault="0012253D" w:rsidP="00B5019C">
      <w:pPr>
        <w:pStyle w:val="NumberedNormal"/>
        <w:numPr>
          <w:ilvl w:val="0"/>
          <w:numId w:val="12"/>
        </w:numPr>
      </w:pPr>
      <w:r>
        <w:t xml:space="preserve">How well are the financial resources meeting the needs of your students and program? </w:t>
      </w:r>
      <w:r>
        <w:rPr>
          <w:i/>
        </w:rPr>
        <w:t>Financial</w:t>
      </w:r>
      <w:r w:rsidRPr="0012253D">
        <w:rPr>
          <w:i/>
        </w:rPr>
        <w:t xml:space="preserve"> resources include </w:t>
      </w:r>
      <w:r>
        <w:rPr>
          <w:i/>
        </w:rPr>
        <w:t>tuition support</w:t>
      </w:r>
      <w:r w:rsidRPr="0012253D">
        <w:rPr>
          <w:i/>
        </w:rPr>
        <w:t xml:space="preserve">, </w:t>
      </w:r>
      <w:r>
        <w:rPr>
          <w:i/>
        </w:rPr>
        <w:t>scholarships</w:t>
      </w:r>
      <w:r w:rsidRPr="0012253D">
        <w:rPr>
          <w:i/>
        </w:rPr>
        <w:t xml:space="preserve">, </w:t>
      </w:r>
      <w:r>
        <w:rPr>
          <w:i/>
        </w:rPr>
        <w:t>salaries</w:t>
      </w:r>
      <w:r w:rsidRPr="0012253D">
        <w:rPr>
          <w:i/>
        </w:rPr>
        <w:t xml:space="preserve">, or </w:t>
      </w:r>
      <w:r>
        <w:rPr>
          <w:i/>
        </w:rPr>
        <w:t>ongoing subscription or other program costs</w:t>
      </w:r>
      <w:r w:rsidRPr="0012253D">
        <w:rPr>
          <w:i/>
        </w:rPr>
        <w:t>.</w:t>
      </w:r>
    </w:p>
    <w:p w:rsidR="0012253D" w:rsidRPr="00857868" w:rsidRDefault="00D56511" w:rsidP="0012253D">
      <w:pPr>
        <w:pStyle w:val="FormFieldfont"/>
      </w:pPr>
      <w:r>
        <w:t>Most students are meeting their financial obligations through the resources provided by the college.</w:t>
      </w:r>
    </w:p>
    <w:p w:rsidR="006C4B25" w:rsidRDefault="00247596" w:rsidP="00857868">
      <w:pPr>
        <w:pStyle w:val="Heading2"/>
      </w:pPr>
      <w:r>
        <w:t xml:space="preserve">Special </w:t>
      </w:r>
      <w:r w:rsidR="006C4B25">
        <w:t xml:space="preserve">Program </w:t>
      </w:r>
      <w:r>
        <w:t>Challenges (if applicable)</w:t>
      </w:r>
    </w:p>
    <w:p w:rsidR="006C4B25" w:rsidRDefault="00247596" w:rsidP="00B5019C">
      <w:pPr>
        <w:pStyle w:val="NumberedNormal"/>
        <w:numPr>
          <w:ilvl w:val="0"/>
          <w:numId w:val="15"/>
        </w:numPr>
      </w:pPr>
      <w:r>
        <w:t xml:space="preserve">Student Complaints </w:t>
      </w:r>
    </w:p>
    <w:p w:rsidR="00247596" w:rsidRDefault="00D56511" w:rsidP="00330AC3">
      <w:pPr>
        <w:pStyle w:val="FormFieldfont"/>
      </w:pPr>
      <w:r>
        <w:t>What is the difference between Business Management and Business Administration?  Why should I take one over the other?</w:t>
      </w:r>
    </w:p>
    <w:p w:rsidR="00247596" w:rsidRDefault="00247596" w:rsidP="00247596">
      <w:pPr>
        <w:pStyle w:val="NumberedNormal"/>
      </w:pPr>
      <w:r>
        <w:t>Faculty Load or Scheduling</w:t>
      </w:r>
    </w:p>
    <w:p w:rsidR="00247596" w:rsidRDefault="00D56511" w:rsidP="00330AC3">
      <w:pPr>
        <w:pStyle w:val="FormFieldfont"/>
      </w:pPr>
      <w:r>
        <w:t>No challenges at this time.</w:t>
      </w:r>
    </w:p>
    <w:p w:rsidR="00247596" w:rsidRDefault="00AE0834" w:rsidP="00247596">
      <w:pPr>
        <w:pStyle w:val="NumberedNormal"/>
      </w:pPr>
      <w:r>
        <w:t>External Conditions or Stressors to the Program</w:t>
      </w:r>
    </w:p>
    <w:p w:rsidR="00247596" w:rsidRDefault="00D56511" w:rsidP="00330AC3">
      <w:pPr>
        <w:pStyle w:val="FormFieldfont"/>
      </w:pPr>
      <w:r>
        <w:t>None at this time.</w:t>
      </w:r>
    </w:p>
    <w:p w:rsidR="00AE0834" w:rsidRDefault="00AE0834" w:rsidP="00AE0834">
      <w:pPr>
        <w:pStyle w:val="NumberedNormal"/>
      </w:pPr>
      <w:r>
        <w:t>Other Challenges Specific or Unique to the Program</w:t>
      </w:r>
    </w:p>
    <w:p w:rsidR="00247596" w:rsidRPr="006C4B25" w:rsidRDefault="00D56511" w:rsidP="00330AC3">
      <w:pPr>
        <w:pStyle w:val="FormFieldfont"/>
      </w:pPr>
      <w:r>
        <w:t xml:space="preserve">This program is the same as the Business Administration program without the accounting classes. </w:t>
      </w:r>
    </w:p>
    <w:p w:rsidR="00857868" w:rsidRDefault="00857868" w:rsidP="00857868">
      <w:pPr>
        <w:pStyle w:val="Heading2"/>
      </w:pPr>
      <w:r>
        <w:t>Department Action Plan</w:t>
      </w:r>
    </w:p>
    <w:p w:rsidR="00857868" w:rsidRDefault="00857868" w:rsidP="00B5019C">
      <w:pPr>
        <w:pStyle w:val="NumberedNormal"/>
        <w:numPr>
          <w:ilvl w:val="0"/>
          <w:numId w:val="13"/>
        </w:numPr>
      </w:pPr>
      <w:r>
        <w:t xml:space="preserve">Highlight the main goals of the Departmental Action Plan that relate to this program of study. </w:t>
      </w:r>
    </w:p>
    <w:p w:rsidR="00D56511" w:rsidRDefault="00D56511" w:rsidP="00D56511">
      <w:pPr>
        <w:pStyle w:val="FormFieldfont"/>
      </w:pPr>
      <w:r>
        <w:t>Recruit, retain, and graduate competent business students.  Apply and evaluate effective systems of business education assessment.  Recruit and retain highly qualified faculty.</w:t>
      </w:r>
    </w:p>
    <w:p w:rsidR="0012253D" w:rsidRDefault="0012253D" w:rsidP="00B5019C">
      <w:pPr>
        <w:pStyle w:val="NumberedNormal"/>
        <w:numPr>
          <w:ilvl w:val="0"/>
          <w:numId w:val="13"/>
        </w:numPr>
      </w:pPr>
      <w:r>
        <w:t xml:space="preserve">Highlight the main </w:t>
      </w:r>
      <w:r w:rsidR="00F7765C">
        <w:t>facilitators</w:t>
      </w:r>
      <w:r>
        <w:t xml:space="preserve"> </w:t>
      </w:r>
      <w:r w:rsidR="00F7765C">
        <w:t>(things that are working)</w:t>
      </w:r>
      <w:r>
        <w:t xml:space="preserve"> that relate to this program of study. </w:t>
      </w:r>
    </w:p>
    <w:p w:rsidR="0012253D" w:rsidRDefault="00D56511" w:rsidP="0012253D">
      <w:pPr>
        <w:pStyle w:val="FormFieldfont"/>
      </w:pPr>
      <w:r>
        <w:t>The classes are the same as the Business Administration degree program.</w:t>
      </w:r>
    </w:p>
    <w:p w:rsidR="0012253D" w:rsidRDefault="0012253D" w:rsidP="00B5019C">
      <w:pPr>
        <w:pStyle w:val="NumberedNormal"/>
        <w:numPr>
          <w:ilvl w:val="0"/>
          <w:numId w:val="13"/>
        </w:numPr>
      </w:pPr>
      <w:r>
        <w:t xml:space="preserve">Highlight the main challenges that relate to this program of study. </w:t>
      </w:r>
    </w:p>
    <w:p w:rsidR="0012253D" w:rsidRDefault="005C1C7C" w:rsidP="0012253D">
      <w:pPr>
        <w:pStyle w:val="FormFieldfont"/>
      </w:pPr>
      <w:r>
        <w:t>The classes are the same as the Business Administration degree program which leads to confusion of students as to which degree program to take.  This degree program does not adequately prepare students for business management positions.</w:t>
      </w:r>
    </w:p>
    <w:p w:rsidR="00AE0834" w:rsidRDefault="00AE0834" w:rsidP="00AE0834">
      <w:pPr>
        <w:pStyle w:val="Heading2"/>
      </w:pPr>
      <w:r>
        <w:t>Other Relevant Program Comments or Information</w:t>
      </w:r>
    </w:p>
    <w:p w:rsidR="00AE0834" w:rsidRDefault="005C1C7C" w:rsidP="00330AC3">
      <w:pPr>
        <w:pStyle w:val="FormFieldfont"/>
      </w:pPr>
      <w:r>
        <w:t>None.</w:t>
      </w:r>
    </w:p>
    <w:p w:rsidR="00AE0834" w:rsidRPr="00AE0834" w:rsidRDefault="00AE0834" w:rsidP="00AE0834"/>
    <w:p w:rsidR="006447D6" w:rsidRDefault="006447D6" w:rsidP="009D7E90">
      <w:pPr>
        <w:pStyle w:val="Heading1"/>
      </w:pPr>
      <w:r>
        <w:lastRenderedPageBreak/>
        <w:t>Summary and Actionable Insights</w:t>
      </w:r>
    </w:p>
    <w:p w:rsidR="002F3AC2" w:rsidRDefault="002F3AC2" w:rsidP="002F3AC2">
      <w:pPr>
        <w:pStyle w:val="Directions"/>
      </w:pPr>
      <w:r>
        <w:t xml:space="preserve">The section </w:t>
      </w:r>
      <w:r w:rsidR="00A96E79">
        <w:t>is to</w:t>
      </w:r>
      <w:r>
        <w:t xml:space="preserve"> be completed in conjunction with the Institutional Effectiveness Committee.</w:t>
      </w:r>
      <w:r w:rsidR="005D564F">
        <w:t xml:space="preserve"> It is an opportunity to provide information to institutional decision-makers about the details of the program. Program action is determined by the collective group, which includes program faculty.</w:t>
      </w:r>
    </w:p>
    <w:p w:rsidR="002F3AC2" w:rsidRDefault="00BC4A17" w:rsidP="00B5019C">
      <w:pPr>
        <w:pStyle w:val="Heading2"/>
        <w:numPr>
          <w:ilvl w:val="0"/>
          <w:numId w:val="2"/>
        </w:numPr>
      </w:pPr>
      <w:r>
        <w:rPr>
          <w:noProof/>
        </w:rPr>
        <w:drawing>
          <wp:anchor distT="0" distB="0" distL="114300" distR="114300" simplePos="0" relativeHeight="251659264" behindDoc="0" locked="0" layoutInCell="1" allowOverlap="1">
            <wp:simplePos x="0" y="0"/>
            <wp:positionH relativeFrom="margin">
              <wp:posOffset>-104775</wp:posOffset>
            </wp:positionH>
            <wp:positionV relativeFrom="paragraph">
              <wp:posOffset>308610</wp:posOffset>
            </wp:positionV>
            <wp:extent cx="6229350" cy="3333750"/>
            <wp:effectExtent l="57150" t="57150" r="38100" b="571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00F7765C">
        <w:t>SWAT</w:t>
      </w:r>
    </w:p>
    <w:p w:rsidR="00BC4A17" w:rsidRDefault="00BC4A17" w:rsidP="00BC4A17"/>
    <w:p w:rsidR="00BC4A17" w:rsidRDefault="00BC4A17" w:rsidP="00BC4A17"/>
    <w:p w:rsidR="00BC4A17" w:rsidRDefault="00BC4A17" w:rsidP="00BC4A17"/>
    <w:p w:rsidR="00BC4A17" w:rsidRDefault="00BC4A17" w:rsidP="00BC4A17"/>
    <w:p w:rsidR="00BC4A17" w:rsidRDefault="00BC4A17" w:rsidP="00BC4A17"/>
    <w:p w:rsidR="00BC4A17" w:rsidRDefault="00BC4A17" w:rsidP="00BC4A17"/>
    <w:p w:rsidR="00BC4A17" w:rsidRDefault="00BC4A17" w:rsidP="00BC4A17"/>
    <w:p w:rsidR="00BC4A17" w:rsidRDefault="00BC4A17" w:rsidP="00BC4A17"/>
    <w:p w:rsidR="00BC4A17" w:rsidRDefault="00BC4A17" w:rsidP="00BC4A17"/>
    <w:p w:rsidR="00BC4A17" w:rsidRDefault="00BC4A17" w:rsidP="00BC4A17"/>
    <w:p w:rsidR="00BC4A17" w:rsidRPr="00BC4A17" w:rsidRDefault="00BC4A17" w:rsidP="00BC4A17">
      <w:pPr>
        <w:spacing w:after="0"/>
      </w:pPr>
    </w:p>
    <w:p w:rsidR="002F3AC2" w:rsidRDefault="00F91CE2" w:rsidP="00BC4A17">
      <w:pPr>
        <w:pStyle w:val="Heading2"/>
      </w:pPr>
      <w:r>
        <w:t xml:space="preserve">Actionable Insights </w:t>
      </w:r>
    </w:p>
    <w:p w:rsidR="00F91CE2" w:rsidRDefault="001332FB" w:rsidP="00F25C81">
      <w:pPr>
        <w:pStyle w:val="FormFieldfont"/>
        <w:numPr>
          <w:ilvl w:val="0"/>
          <w:numId w:val="16"/>
        </w:numPr>
        <w:spacing w:after="0"/>
        <w:ind w:left="720"/>
      </w:pPr>
      <w:r>
        <w:t>Aligning the associate degree in the department to the bachelor degree in the department would strengthen the program and work toward increasing the completion rate</w:t>
      </w:r>
      <w:r w:rsidR="00BE0E66">
        <w:t>.</w:t>
      </w:r>
    </w:p>
    <w:p w:rsidR="00BE0E66" w:rsidRDefault="00BE0E66" w:rsidP="00BE0E66">
      <w:pPr>
        <w:pStyle w:val="FormFieldfont"/>
        <w:numPr>
          <w:ilvl w:val="0"/>
          <w:numId w:val="16"/>
        </w:numPr>
        <w:ind w:left="720"/>
      </w:pPr>
      <w:r>
        <w:t>An experienced accounting instructor would be beneficial for students.</w:t>
      </w:r>
      <w:bookmarkStart w:id="0" w:name="_GoBack"/>
      <w:bookmarkEnd w:id="0"/>
    </w:p>
    <w:p w:rsidR="00F91CE2" w:rsidRPr="00EB0E50" w:rsidRDefault="00F91CE2" w:rsidP="00F25C81">
      <w:pPr>
        <w:pStyle w:val="Heading2"/>
        <w:spacing w:before="120"/>
        <w:rPr>
          <w:sz w:val="22"/>
        </w:rPr>
      </w:pPr>
      <w:r w:rsidRPr="00EB0E50">
        <w:rPr>
          <w:sz w:val="22"/>
        </w:rPr>
        <w:t>Program Action</w:t>
      </w:r>
      <w:r w:rsidR="00E1689B" w:rsidRPr="00EB0E50">
        <w:rPr>
          <w:sz w:val="22"/>
        </w:rPr>
        <w:t xml:space="preserve"> </w:t>
      </w:r>
    </w:p>
    <w:p w:rsidR="002F3AC2" w:rsidRPr="00EB0E50" w:rsidRDefault="00D0128C" w:rsidP="00EB0E50">
      <w:pPr>
        <w:pStyle w:val="NormalProgRevFillableText"/>
        <w:spacing w:after="0"/>
        <w:rPr>
          <w:sz w:val="20"/>
        </w:rPr>
      </w:pPr>
      <w:sdt>
        <w:sdtPr>
          <w:rPr>
            <w:sz w:val="20"/>
          </w:rPr>
          <w:id w:val="-1130248342"/>
          <w14:checkbox>
            <w14:checked w14:val="0"/>
            <w14:checkedState w14:val="2612" w14:font="MS Gothic"/>
            <w14:uncheckedState w14:val="2610" w14:font="MS Gothic"/>
          </w14:checkbox>
        </w:sdtPr>
        <w:sdtEndPr/>
        <w:sdtContent>
          <w:r w:rsidR="00EB0E50">
            <w:rPr>
              <w:rFonts w:ascii="MS Gothic" w:eastAsia="MS Gothic" w:hAnsi="MS Gothic" w:hint="eastAsia"/>
              <w:sz w:val="20"/>
            </w:rPr>
            <w:t>☐</w:t>
          </w:r>
        </w:sdtContent>
      </w:sdt>
      <w:r w:rsidR="00F91CE2" w:rsidRPr="00EB0E50">
        <w:rPr>
          <w:sz w:val="20"/>
        </w:rPr>
        <w:t>Retain program of study</w:t>
      </w:r>
      <w:r w:rsidR="00E1689B" w:rsidRPr="00EB0E50">
        <w:rPr>
          <w:sz w:val="20"/>
        </w:rPr>
        <w:t xml:space="preserve"> as is</w:t>
      </w:r>
    </w:p>
    <w:p w:rsidR="00E1689B" w:rsidRPr="00EB0E50" w:rsidRDefault="00D0128C" w:rsidP="00EB0E50">
      <w:pPr>
        <w:pStyle w:val="NormalProgRevFillableText"/>
        <w:spacing w:after="0"/>
        <w:rPr>
          <w:sz w:val="20"/>
        </w:rPr>
      </w:pPr>
      <w:sdt>
        <w:sdtPr>
          <w:rPr>
            <w:sz w:val="20"/>
          </w:rPr>
          <w:id w:val="1610238388"/>
          <w14:checkbox>
            <w14:checked w14:val="0"/>
            <w14:checkedState w14:val="2612" w14:font="MS Gothic"/>
            <w14:uncheckedState w14:val="2610" w14:font="MS Gothic"/>
          </w14:checkbox>
        </w:sdtPr>
        <w:sdtEndPr/>
        <w:sdtContent>
          <w:r w:rsidR="00EB0E50">
            <w:rPr>
              <w:rFonts w:ascii="MS Gothic" w:eastAsia="MS Gothic" w:hAnsi="MS Gothic" w:hint="eastAsia"/>
              <w:sz w:val="20"/>
            </w:rPr>
            <w:t>☐</w:t>
          </w:r>
        </w:sdtContent>
      </w:sdt>
      <w:r w:rsidR="00E1689B" w:rsidRPr="00EB0E50">
        <w:rPr>
          <w:sz w:val="20"/>
        </w:rPr>
        <w:t>Expand program of study to another level, specialty, or delivery option</w:t>
      </w:r>
    </w:p>
    <w:p w:rsidR="00B8191A" w:rsidRPr="00EB0E50" w:rsidRDefault="00D0128C" w:rsidP="00EB0E50">
      <w:pPr>
        <w:pStyle w:val="NormalProgRevFillableText"/>
        <w:spacing w:after="0"/>
        <w:rPr>
          <w:sz w:val="20"/>
        </w:rPr>
      </w:pPr>
      <w:sdt>
        <w:sdtPr>
          <w:rPr>
            <w:sz w:val="20"/>
          </w:rPr>
          <w:id w:val="-660848657"/>
          <w14:checkbox>
            <w14:checked w14:val="0"/>
            <w14:checkedState w14:val="2612" w14:font="MS Gothic"/>
            <w14:uncheckedState w14:val="2610" w14:font="MS Gothic"/>
          </w14:checkbox>
        </w:sdtPr>
        <w:sdtEndPr/>
        <w:sdtContent>
          <w:r w:rsidR="00EB0E50">
            <w:rPr>
              <w:rFonts w:ascii="MS Gothic" w:eastAsia="MS Gothic" w:hAnsi="MS Gothic" w:hint="eastAsia"/>
              <w:sz w:val="20"/>
            </w:rPr>
            <w:t>☐</w:t>
          </w:r>
        </w:sdtContent>
      </w:sdt>
      <w:r w:rsidR="00B8191A" w:rsidRPr="00EB0E50">
        <w:rPr>
          <w:sz w:val="20"/>
        </w:rPr>
        <w:t>Revise program of study to better meet the needs of current labor market or industry</w:t>
      </w:r>
    </w:p>
    <w:p w:rsidR="00F91CE2" w:rsidRPr="00EB0E50" w:rsidRDefault="00D0128C" w:rsidP="00EB0E50">
      <w:pPr>
        <w:pStyle w:val="NormalProgRevFillableText"/>
        <w:spacing w:after="0"/>
        <w:rPr>
          <w:sz w:val="20"/>
        </w:rPr>
      </w:pPr>
      <w:sdt>
        <w:sdtPr>
          <w:rPr>
            <w:sz w:val="20"/>
          </w:rPr>
          <w:id w:val="248313791"/>
          <w14:checkbox>
            <w14:checked w14:val="0"/>
            <w14:checkedState w14:val="2612" w14:font="MS Gothic"/>
            <w14:uncheckedState w14:val="2610" w14:font="MS Gothic"/>
          </w14:checkbox>
        </w:sdtPr>
        <w:sdtEndPr/>
        <w:sdtContent>
          <w:r w:rsidR="00EB0E50">
            <w:rPr>
              <w:rFonts w:ascii="MS Gothic" w:eastAsia="MS Gothic" w:hAnsi="MS Gothic" w:hint="eastAsia"/>
              <w:sz w:val="20"/>
            </w:rPr>
            <w:t>☐</w:t>
          </w:r>
        </w:sdtContent>
      </w:sdt>
      <w:r w:rsidR="00E1689B" w:rsidRPr="00EB0E50">
        <w:rPr>
          <w:sz w:val="20"/>
        </w:rPr>
        <w:t>Consolidate</w:t>
      </w:r>
      <w:r w:rsidR="00F91CE2" w:rsidRPr="00EB0E50">
        <w:rPr>
          <w:sz w:val="20"/>
        </w:rPr>
        <w:t xml:space="preserve"> program of study</w:t>
      </w:r>
      <w:r w:rsidR="00E1689B" w:rsidRPr="00EB0E50">
        <w:rPr>
          <w:sz w:val="20"/>
        </w:rPr>
        <w:t xml:space="preserve"> with another program</w:t>
      </w:r>
    </w:p>
    <w:p w:rsidR="00F91CE2" w:rsidRPr="00EB0E50" w:rsidRDefault="00D0128C" w:rsidP="00EB0E50">
      <w:pPr>
        <w:pStyle w:val="NormalProgRevFillableText"/>
        <w:spacing w:after="0"/>
        <w:rPr>
          <w:sz w:val="20"/>
        </w:rPr>
      </w:pPr>
      <w:sdt>
        <w:sdtPr>
          <w:rPr>
            <w:sz w:val="20"/>
          </w:rPr>
          <w:id w:val="-965354687"/>
          <w14:checkbox>
            <w14:checked w14:val="1"/>
            <w14:checkedState w14:val="2612" w14:font="MS Gothic"/>
            <w14:uncheckedState w14:val="2610" w14:font="MS Gothic"/>
          </w14:checkbox>
        </w:sdtPr>
        <w:sdtEndPr/>
        <w:sdtContent>
          <w:r w:rsidR="001332FB">
            <w:rPr>
              <w:rFonts w:ascii="MS Gothic" w:eastAsia="MS Gothic" w:hAnsi="MS Gothic" w:hint="eastAsia"/>
              <w:sz w:val="20"/>
            </w:rPr>
            <w:t>☒</w:t>
          </w:r>
        </w:sdtContent>
      </w:sdt>
      <w:r w:rsidR="00E1689B" w:rsidRPr="00EB0E50">
        <w:rPr>
          <w:sz w:val="20"/>
        </w:rPr>
        <w:t>Terminate</w:t>
      </w:r>
      <w:r w:rsidR="00F91CE2" w:rsidRPr="00EB0E50">
        <w:rPr>
          <w:sz w:val="20"/>
        </w:rPr>
        <w:t xml:space="preserve"> program of study</w:t>
      </w:r>
    </w:p>
    <w:p w:rsidR="00F7765C" w:rsidRDefault="00EB0E50" w:rsidP="00F25C81">
      <w:pPr>
        <w:pStyle w:val="Heading2"/>
        <w:spacing w:before="120"/>
      </w:pPr>
      <w:r>
        <w:t>Action Plan</w:t>
      </w:r>
    </w:p>
    <w:tbl>
      <w:tblPr>
        <w:tblStyle w:val="TableGrid"/>
        <w:tblW w:w="10075" w:type="dxa"/>
        <w:tblLook w:val="04A0" w:firstRow="1" w:lastRow="0" w:firstColumn="1" w:lastColumn="0" w:noHBand="0" w:noVBand="1"/>
      </w:tblPr>
      <w:tblGrid>
        <w:gridCol w:w="5755"/>
        <w:gridCol w:w="1980"/>
        <w:gridCol w:w="1440"/>
        <w:gridCol w:w="900"/>
      </w:tblGrid>
      <w:tr w:rsidR="00EB0E50" w:rsidRPr="00BC4A17" w:rsidTr="00F25C81">
        <w:tc>
          <w:tcPr>
            <w:tcW w:w="5755" w:type="dxa"/>
          </w:tcPr>
          <w:p w:rsidR="00EB0E50" w:rsidRPr="00BC4A17" w:rsidRDefault="00EB0E50" w:rsidP="00EB0E50">
            <w:pPr>
              <w:rPr>
                <w:b/>
              </w:rPr>
            </w:pPr>
            <w:r w:rsidRPr="00BC4A17">
              <w:rPr>
                <w:b/>
              </w:rPr>
              <w:t>Action / Communication</w:t>
            </w:r>
          </w:p>
        </w:tc>
        <w:tc>
          <w:tcPr>
            <w:tcW w:w="1980" w:type="dxa"/>
          </w:tcPr>
          <w:p w:rsidR="00EB0E50" w:rsidRPr="00BC4A17" w:rsidRDefault="00EB0E50" w:rsidP="00EB0E50">
            <w:pPr>
              <w:rPr>
                <w:b/>
              </w:rPr>
            </w:pPr>
            <w:r w:rsidRPr="00BC4A17">
              <w:rPr>
                <w:b/>
              </w:rPr>
              <w:t>Responsible</w:t>
            </w:r>
          </w:p>
        </w:tc>
        <w:tc>
          <w:tcPr>
            <w:tcW w:w="1440" w:type="dxa"/>
          </w:tcPr>
          <w:p w:rsidR="00EB0E50" w:rsidRPr="00BC4A17" w:rsidRDefault="00EB0E50" w:rsidP="00EB0E50">
            <w:pPr>
              <w:rPr>
                <w:b/>
              </w:rPr>
            </w:pPr>
            <w:r w:rsidRPr="00BC4A17">
              <w:rPr>
                <w:b/>
              </w:rPr>
              <w:t>Timeline</w:t>
            </w:r>
          </w:p>
        </w:tc>
        <w:tc>
          <w:tcPr>
            <w:tcW w:w="900" w:type="dxa"/>
          </w:tcPr>
          <w:p w:rsidR="00EB0E50" w:rsidRPr="00BC4A17" w:rsidRDefault="00EB0E50" w:rsidP="00EB0E50">
            <w:pPr>
              <w:rPr>
                <w:b/>
              </w:rPr>
            </w:pPr>
            <w:r w:rsidRPr="00BC4A17">
              <w:rPr>
                <w:b/>
              </w:rPr>
              <w:t>Budget</w:t>
            </w:r>
          </w:p>
        </w:tc>
      </w:tr>
      <w:tr w:rsidR="00EB0E50" w:rsidRPr="00F25C81" w:rsidTr="00F25C81">
        <w:tc>
          <w:tcPr>
            <w:tcW w:w="5755" w:type="dxa"/>
          </w:tcPr>
          <w:p w:rsidR="00EB0E50" w:rsidRPr="00F25C81" w:rsidRDefault="00BE0E66" w:rsidP="00EB0E50">
            <w:pPr>
              <w:rPr>
                <w:sz w:val="20"/>
                <w:szCs w:val="20"/>
              </w:rPr>
            </w:pPr>
            <w:r w:rsidRPr="00F25C81">
              <w:rPr>
                <w:sz w:val="20"/>
                <w:szCs w:val="20"/>
              </w:rPr>
              <w:t>Report to HLC in the institutional update for the next academic year.</w:t>
            </w:r>
          </w:p>
        </w:tc>
        <w:tc>
          <w:tcPr>
            <w:tcW w:w="1980" w:type="dxa"/>
          </w:tcPr>
          <w:p w:rsidR="00EB0E50" w:rsidRPr="00F25C81" w:rsidRDefault="00BE0E66" w:rsidP="00EB0E50">
            <w:pPr>
              <w:rPr>
                <w:sz w:val="20"/>
                <w:szCs w:val="20"/>
              </w:rPr>
            </w:pPr>
            <w:r w:rsidRPr="00F25C81">
              <w:rPr>
                <w:sz w:val="20"/>
                <w:szCs w:val="20"/>
              </w:rPr>
              <w:t>Academic VP</w:t>
            </w:r>
          </w:p>
        </w:tc>
        <w:tc>
          <w:tcPr>
            <w:tcW w:w="1440" w:type="dxa"/>
          </w:tcPr>
          <w:p w:rsidR="00EB0E50" w:rsidRPr="00F25C81" w:rsidRDefault="00BE0E66" w:rsidP="00EB0E50">
            <w:pPr>
              <w:rPr>
                <w:sz w:val="20"/>
                <w:szCs w:val="20"/>
              </w:rPr>
            </w:pPr>
            <w:r w:rsidRPr="00F25C81">
              <w:rPr>
                <w:sz w:val="20"/>
                <w:szCs w:val="20"/>
              </w:rPr>
              <w:t>Next HLC</w:t>
            </w:r>
          </w:p>
        </w:tc>
        <w:tc>
          <w:tcPr>
            <w:tcW w:w="900" w:type="dxa"/>
          </w:tcPr>
          <w:p w:rsidR="00EB0E50" w:rsidRPr="00F25C81" w:rsidRDefault="00BE0E66" w:rsidP="00BE0E66">
            <w:pPr>
              <w:jc w:val="right"/>
              <w:rPr>
                <w:sz w:val="20"/>
                <w:szCs w:val="20"/>
              </w:rPr>
            </w:pPr>
            <w:r w:rsidRPr="00F25C81">
              <w:rPr>
                <w:sz w:val="20"/>
                <w:szCs w:val="20"/>
              </w:rPr>
              <w:t>$0</w:t>
            </w:r>
          </w:p>
        </w:tc>
      </w:tr>
      <w:tr w:rsidR="00EB0E50" w:rsidRPr="00F25C81" w:rsidTr="00F25C81">
        <w:tc>
          <w:tcPr>
            <w:tcW w:w="5755" w:type="dxa"/>
          </w:tcPr>
          <w:p w:rsidR="00EB0E50" w:rsidRPr="00F25C81" w:rsidRDefault="00BE0E66" w:rsidP="00EB0E50">
            <w:pPr>
              <w:rPr>
                <w:sz w:val="20"/>
                <w:szCs w:val="20"/>
              </w:rPr>
            </w:pPr>
            <w:r w:rsidRPr="00F25C81">
              <w:rPr>
                <w:sz w:val="20"/>
                <w:szCs w:val="20"/>
              </w:rPr>
              <w:t>Business Department do a RAP with each student currently in the BMGT program to ensure smooth teach-out</w:t>
            </w:r>
          </w:p>
        </w:tc>
        <w:tc>
          <w:tcPr>
            <w:tcW w:w="1980" w:type="dxa"/>
          </w:tcPr>
          <w:p w:rsidR="00EB0E50" w:rsidRPr="00F25C81" w:rsidRDefault="00BE0E66" w:rsidP="00EB0E50">
            <w:pPr>
              <w:rPr>
                <w:sz w:val="20"/>
                <w:szCs w:val="20"/>
              </w:rPr>
            </w:pPr>
            <w:r w:rsidRPr="00F25C81">
              <w:rPr>
                <w:sz w:val="20"/>
                <w:szCs w:val="20"/>
              </w:rPr>
              <w:t>Business Dept. Chair</w:t>
            </w:r>
          </w:p>
        </w:tc>
        <w:tc>
          <w:tcPr>
            <w:tcW w:w="1440" w:type="dxa"/>
          </w:tcPr>
          <w:p w:rsidR="00EB0E50" w:rsidRPr="00F25C81" w:rsidRDefault="00F25C81" w:rsidP="00F25C81">
            <w:pPr>
              <w:rPr>
                <w:sz w:val="20"/>
                <w:szCs w:val="20"/>
              </w:rPr>
            </w:pPr>
            <w:r>
              <w:rPr>
                <w:sz w:val="20"/>
                <w:szCs w:val="20"/>
              </w:rPr>
              <w:t>Semester</w:t>
            </w:r>
            <w:r w:rsidR="00BE0E66" w:rsidRPr="00F25C81">
              <w:rPr>
                <w:sz w:val="20"/>
                <w:szCs w:val="20"/>
              </w:rPr>
              <w:t xml:space="preserve"> end </w:t>
            </w:r>
          </w:p>
        </w:tc>
        <w:tc>
          <w:tcPr>
            <w:tcW w:w="900" w:type="dxa"/>
          </w:tcPr>
          <w:p w:rsidR="00EB0E50" w:rsidRPr="00F25C81" w:rsidRDefault="00BE0E66" w:rsidP="00BE0E66">
            <w:pPr>
              <w:jc w:val="right"/>
              <w:rPr>
                <w:sz w:val="20"/>
                <w:szCs w:val="20"/>
              </w:rPr>
            </w:pPr>
            <w:r w:rsidRPr="00F25C81">
              <w:rPr>
                <w:sz w:val="20"/>
                <w:szCs w:val="20"/>
              </w:rPr>
              <w:t>$0</w:t>
            </w:r>
          </w:p>
        </w:tc>
      </w:tr>
      <w:tr w:rsidR="00876AE2" w:rsidRPr="00F25C81" w:rsidTr="00F25C81">
        <w:tc>
          <w:tcPr>
            <w:tcW w:w="5755" w:type="dxa"/>
          </w:tcPr>
          <w:p w:rsidR="00876AE2" w:rsidRPr="00F25C81" w:rsidRDefault="00BE0E66" w:rsidP="00EB0E50">
            <w:pPr>
              <w:rPr>
                <w:sz w:val="20"/>
                <w:szCs w:val="20"/>
              </w:rPr>
            </w:pPr>
            <w:r w:rsidRPr="00F25C81">
              <w:rPr>
                <w:sz w:val="20"/>
                <w:szCs w:val="20"/>
              </w:rPr>
              <w:t>Remove program from catalog</w:t>
            </w:r>
          </w:p>
        </w:tc>
        <w:tc>
          <w:tcPr>
            <w:tcW w:w="1980" w:type="dxa"/>
          </w:tcPr>
          <w:p w:rsidR="00876AE2" w:rsidRPr="00F25C81" w:rsidRDefault="00BE0E66" w:rsidP="00EB0E50">
            <w:pPr>
              <w:rPr>
                <w:sz w:val="20"/>
                <w:szCs w:val="20"/>
              </w:rPr>
            </w:pPr>
            <w:r w:rsidRPr="00F25C81">
              <w:rPr>
                <w:sz w:val="20"/>
                <w:szCs w:val="20"/>
              </w:rPr>
              <w:t>Business Dept. Chair</w:t>
            </w:r>
          </w:p>
        </w:tc>
        <w:tc>
          <w:tcPr>
            <w:tcW w:w="1440" w:type="dxa"/>
          </w:tcPr>
          <w:p w:rsidR="00876AE2" w:rsidRPr="00F25C81" w:rsidRDefault="00F25C81" w:rsidP="00EB0E50">
            <w:pPr>
              <w:rPr>
                <w:sz w:val="20"/>
                <w:szCs w:val="20"/>
              </w:rPr>
            </w:pPr>
            <w:r>
              <w:rPr>
                <w:sz w:val="20"/>
                <w:szCs w:val="20"/>
              </w:rPr>
              <w:t>N</w:t>
            </w:r>
            <w:r w:rsidR="00BE0E66" w:rsidRPr="00F25C81">
              <w:rPr>
                <w:sz w:val="20"/>
                <w:szCs w:val="20"/>
              </w:rPr>
              <w:t>ext catalogue</w:t>
            </w:r>
          </w:p>
        </w:tc>
        <w:tc>
          <w:tcPr>
            <w:tcW w:w="900" w:type="dxa"/>
          </w:tcPr>
          <w:p w:rsidR="00876AE2" w:rsidRPr="00F25C81" w:rsidRDefault="00BE0E66" w:rsidP="00BE0E66">
            <w:pPr>
              <w:jc w:val="right"/>
              <w:rPr>
                <w:sz w:val="20"/>
                <w:szCs w:val="20"/>
              </w:rPr>
            </w:pPr>
            <w:r w:rsidRPr="00F25C81">
              <w:rPr>
                <w:sz w:val="20"/>
                <w:szCs w:val="20"/>
              </w:rPr>
              <w:t>$0</w:t>
            </w:r>
          </w:p>
        </w:tc>
      </w:tr>
      <w:tr w:rsidR="00BE0E66" w:rsidRPr="00F25C81" w:rsidTr="00F25C81">
        <w:tc>
          <w:tcPr>
            <w:tcW w:w="5755" w:type="dxa"/>
          </w:tcPr>
          <w:p w:rsidR="00BE0E66" w:rsidRPr="00F25C81" w:rsidRDefault="00BE0E66" w:rsidP="00F25C81">
            <w:pPr>
              <w:rPr>
                <w:sz w:val="20"/>
                <w:szCs w:val="20"/>
              </w:rPr>
            </w:pPr>
            <w:r w:rsidRPr="00F25C81">
              <w:rPr>
                <w:sz w:val="20"/>
                <w:szCs w:val="20"/>
              </w:rPr>
              <w:t xml:space="preserve">Notify Enrollment </w:t>
            </w:r>
            <w:proofErr w:type="spellStart"/>
            <w:r w:rsidRPr="00F25C81">
              <w:rPr>
                <w:sz w:val="20"/>
                <w:szCs w:val="20"/>
              </w:rPr>
              <w:t>Svcs</w:t>
            </w:r>
            <w:proofErr w:type="spellEnd"/>
            <w:r w:rsidRPr="00F25C81">
              <w:rPr>
                <w:sz w:val="20"/>
                <w:szCs w:val="20"/>
              </w:rPr>
              <w:t xml:space="preserve">, Curriculum Committee, AV Module Manager, VPs of program termination </w:t>
            </w:r>
          </w:p>
        </w:tc>
        <w:tc>
          <w:tcPr>
            <w:tcW w:w="1980" w:type="dxa"/>
          </w:tcPr>
          <w:p w:rsidR="00BE0E66" w:rsidRPr="00F25C81" w:rsidRDefault="00BE0E66" w:rsidP="00EB0E50">
            <w:pPr>
              <w:rPr>
                <w:sz w:val="20"/>
                <w:szCs w:val="20"/>
              </w:rPr>
            </w:pPr>
            <w:r w:rsidRPr="00F25C81">
              <w:rPr>
                <w:sz w:val="20"/>
                <w:szCs w:val="20"/>
              </w:rPr>
              <w:t>IEC Chair</w:t>
            </w:r>
          </w:p>
        </w:tc>
        <w:tc>
          <w:tcPr>
            <w:tcW w:w="1440" w:type="dxa"/>
          </w:tcPr>
          <w:p w:rsidR="00BE0E66" w:rsidRPr="00F25C81" w:rsidRDefault="00F25C81" w:rsidP="00EB0E50">
            <w:pPr>
              <w:rPr>
                <w:sz w:val="20"/>
                <w:szCs w:val="20"/>
              </w:rPr>
            </w:pPr>
            <w:r w:rsidRPr="00F25C81">
              <w:rPr>
                <w:sz w:val="20"/>
                <w:szCs w:val="20"/>
              </w:rPr>
              <w:t>March 1, 2019</w:t>
            </w:r>
          </w:p>
        </w:tc>
        <w:tc>
          <w:tcPr>
            <w:tcW w:w="900" w:type="dxa"/>
          </w:tcPr>
          <w:p w:rsidR="00BE0E66" w:rsidRPr="00F25C81" w:rsidRDefault="00BE0E66" w:rsidP="00BE0E66">
            <w:pPr>
              <w:jc w:val="right"/>
              <w:rPr>
                <w:sz w:val="20"/>
                <w:szCs w:val="20"/>
              </w:rPr>
            </w:pPr>
            <w:r w:rsidRPr="00F25C81">
              <w:rPr>
                <w:sz w:val="20"/>
                <w:szCs w:val="20"/>
              </w:rPr>
              <w:t>$0</w:t>
            </w:r>
          </w:p>
        </w:tc>
      </w:tr>
    </w:tbl>
    <w:p w:rsidR="00DD2A06" w:rsidRDefault="00DD2A06" w:rsidP="00BC4A17"/>
    <w:sectPr w:rsidR="00DD2A06" w:rsidSect="0089395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8C" w:rsidRDefault="00D0128C" w:rsidP="003502F1">
      <w:pPr>
        <w:spacing w:after="0" w:line="240" w:lineRule="auto"/>
      </w:pPr>
      <w:r>
        <w:separator/>
      </w:r>
    </w:p>
    <w:p w:rsidR="00D0128C" w:rsidRDefault="00D0128C"/>
    <w:p w:rsidR="00D0128C" w:rsidRDefault="00D0128C" w:rsidP="00EC4041"/>
  </w:endnote>
  <w:endnote w:type="continuationSeparator" w:id="0">
    <w:p w:rsidR="00D0128C" w:rsidRDefault="00D0128C" w:rsidP="003502F1">
      <w:pPr>
        <w:spacing w:after="0" w:line="240" w:lineRule="auto"/>
      </w:pPr>
      <w:r>
        <w:continuationSeparator/>
      </w:r>
    </w:p>
    <w:p w:rsidR="00D0128C" w:rsidRDefault="00D0128C"/>
    <w:p w:rsidR="00D0128C" w:rsidRDefault="00D0128C" w:rsidP="00EC4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25" w:rsidRDefault="006C4B25"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4B25" w:rsidRDefault="006C4B25" w:rsidP="0010539E">
    <w:pPr>
      <w:pStyle w:val="Footer"/>
      <w:ind w:right="360"/>
    </w:pPr>
  </w:p>
  <w:p w:rsidR="006C4B25" w:rsidRDefault="006C4B25"/>
  <w:p w:rsidR="006C4B25" w:rsidRDefault="006C4B25" w:rsidP="00EC40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25" w:rsidRDefault="006C4B25"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C81">
      <w:rPr>
        <w:rStyle w:val="PageNumber"/>
        <w:noProof/>
      </w:rPr>
      <w:t>4</w:t>
    </w:r>
    <w:r>
      <w:rPr>
        <w:rStyle w:val="PageNumber"/>
      </w:rPr>
      <w:fldChar w:fldCharType="end"/>
    </w:r>
  </w:p>
  <w:p w:rsidR="006C4B25" w:rsidRPr="008A617A" w:rsidRDefault="006C4B25" w:rsidP="0010539E">
    <w:pPr>
      <w:pStyle w:val="Footer"/>
      <w:ind w:right="360"/>
      <w:rPr>
        <w:sz w:val="20"/>
        <w:szCs w:val="20"/>
      </w:rPr>
    </w:pPr>
    <w:r>
      <w:rPr>
        <w:sz w:val="20"/>
        <w:szCs w:val="20"/>
      </w:rPr>
      <w:t>December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8C" w:rsidRDefault="00D0128C" w:rsidP="003502F1">
      <w:pPr>
        <w:spacing w:after="0" w:line="240" w:lineRule="auto"/>
      </w:pPr>
      <w:r>
        <w:separator/>
      </w:r>
    </w:p>
    <w:p w:rsidR="00D0128C" w:rsidRDefault="00D0128C"/>
    <w:p w:rsidR="00D0128C" w:rsidRDefault="00D0128C" w:rsidP="00EC4041"/>
  </w:footnote>
  <w:footnote w:type="continuationSeparator" w:id="0">
    <w:p w:rsidR="00D0128C" w:rsidRDefault="00D0128C" w:rsidP="003502F1">
      <w:pPr>
        <w:spacing w:after="0" w:line="240" w:lineRule="auto"/>
      </w:pPr>
      <w:r>
        <w:continuationSeparator/>
      </w:r>
    </w:p>
    <w:p w:rsidR="00D0128C" w:rsidRDefault="00D0128C"/>
    <w:p w:rsidR="00D0128C" w:rsidRDefault="00D0128C" w:rsidP="00EC40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53E02"/>
    <w:multiLevelType w:val="hybridMultilevel"/>
    <w:tmpl w:val="3F2A8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E87B1E"/>
    <w:multiLevelType w:val="hybridMultilevel"/>
    <w:tmpl w:val="D62AC73E"/>
    <w:lvl w:ilvl="0" w:tplc="635C257C">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4A00C2"/>
    <w:multiLevelType w:val="hybridMultilevel"/>
    <w:tmpl w:val="BB8C78EA"/>
    <w:lvl w:ilvl="0" w:tplc="3E84B3D6">
      <w:start w:val="1"/>
      <w:numFmt w:val="decimal"/>
      <w:pStyle w:val="NumberedNor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num>
  <w:num w:numId="8">
    <w:abstractNumId w:val="1"/>
  </w:num>
  <w:num w:numId="9">
    <w:abstractNumId w:val="2"/>
    <w:lvlOverride w:ilvl="0">
      <w:startOverride w:val="1"/>
    </w:lvlOverride>
  </w:num>
  <w:num w:numId="10">
    <w:abstractNumId w:val="1"/>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C1"/>
    <w:rsid w:val="00000837"/>
    <w:rsid w:val="000038A2"/>
    <w:rsid w:val="00007A9D"/>
    <w:rsid w:val="00007FF7"/>
    <w:rsid w:val="000149B4"/>
    <w:rsid w:val="0002438D"/>
    <w:rsid w:val="000266A4"/>
    <w:rsid w:val="00046BC3"/>
    <w:rsid w:val="00050C22"/>
    <w:rsid w:val="00060B53"/>
    <w:rsid w:val="000716FC"/>
    <w:rsid w:val="0008205D"/>
    <w:rsid w:val="000B1303"/>
    <w:rsid w:val="000C2F0D"/>
    <w:rsid w:val="000D385C"/>
    <w:rsid w:val="000E5425"/>
    <w:rsid w:val="000E54B7"/>
    <w:rsid w:val="000E5E27"/>
    <w:rsid w:val="000F22F7"/>
    <w:rsid w:val="000F2FF7"/>
    <w:rsid w:val="000F3A16"/>
    <w:rsid w:val="000F488F"/>
    <w:rsid w:val="001034B1"/>
    <w:rsid w:val="0010539E"/>
    <w:rsid w:val="00107BA3"/>
    <w:rsid w:val="0012253D"/>
    <w:rsid w:val="001332FB"/>
    <w:rsid w:val="00176E3E"/>
    <w:rsid w:val="00182B07"/>
    <w:rsid w:val="00184DB2"/>
    <w:rsid w:val="0018540E"/>
    <w:rsid w:val="00187699"/>
    <w:rsid w:val="00190E93"/>
    <w:rsid w:val="001B1774"/>
    <w:rsid w:val="001C04AB"/>
    <w:rsid w:val="001C790D"/>
    <w:rsid w:val="001D0C03"/>
    <w:rsid w:val="0020240B"/>
    <w:rsid w:val="00204F06"/>
    <w:rsid w:val="0023004A"/>
    <w:rsid w:val="002401E3"/>
    <w:rsid w:val="00243096"/>
    <w:rsid w:val="00247596"/>
    <w:rsid w:val="00260F9F"/>
    <w:rsid w:val="00267B6E"/>
    <w:rsid w:val="002C2FF7"/>
    <w:rsid w:val="002C38C4"/>
    <w:rsid w:val="002C38CF"/>
    <w:rsid w:val="002D148A"/>
    <w:rsid w:val="002D3315"/>
    <w:rsid w:val="002D7949"/>
    <w:rsid w:val="002F0643"/>
    <w:rsid w:val="002F3AC2"/>
    <w:rsid w:val="00303327"/>
    <w:rsid w:val="00305F25"/>
    <w:rsid w:val="003157FA"/>
    <w:rsid w:val="00330AC3"/>
    <w:rsid w:val="00330D4F"/>
    <w:rsid w:val="00331A6A"/>
    <w:rsid w:val="00331CF7"/>
    <w:rsid w:val="003413FF"/>
    <w:rsid w:val="003502F1"/>
    <w:rsid w:val="00374E2C"/>
    <w:rsid w:val="00386C55"/>
    <w:rsid w:val="003A6F75"/>
    <w:rsid w:val="003E7F2D"/>
    <w:rsid w:val="003F4971"/>
    <w:rsid w:val="00412D5A"/>
    <w:rsid w:val="00424568"/>
    <w:rsid w:val="0044285D"/>
    <w:rsid w:val="00445A0D"/>
    <w:rsid w:val="004544A7"/>
    <w:rsid w:val="00455FDD"/>
    <w:rsid w:val="00461E94"/>
    <w:rsid w:val="00463AA3"/>
    <w:rsid w:val="0046413B"/>
    <w:rsid w:val="004730A3"/>
    <w:rsid w:val="00484AA1"/>
    <w:rsid w:val="0049202F"/>
    <w:rsid w:val="004A24F3"/>
    <w:rsid w:val="004A4D05"/>
    <w:rsid w:val="004E48E8"/>
    <w:rsid w:val="004F12A7"/>
    <w:rsid w:val="004F1546"/>
    <w:rsid w:val="004F3916"/>
    <w:rsid w:val="00504850"/>
    <w:rsid w:val="00517A07"/>
    <w:rsid w:val="005742DA"/>
    <w:rsid w:val="00575180"/>
    <w:rsid w:val="00575EBE"/>
    <w:rsid w:val="00591224"/>
    <w:rsid w:val="00593E46"/>
    <w:rsid w:val="005A1F33"/>
    <w:rsid w:val="005C03B2"/>
    <w:rsid w:val="005C1C7C"/>
    <w:rsid w:val="005C4C79"/>
    <w:rsid w:val="005D564F"/>
    <w:rsid w:val="005F0945"/>
    <w:rsid w:val="00607146"/>
    <w:rsid w:val="00630641"/>
    <w:rsid w:val="00631A43"/>
    <w:rsid w:val="00631CCA"/>
    <w:rsid w:val="006351B6"/>
    <w:rsid w:val="006447D6"/>
    <w:rsid w:val="00647E48"/>
    <w:rsid w:val="00654201"/>
    <w:rsid w:val="00663471"/>
    <w:rsid w:val="00676BFE"/>
    <w:rsid w:val="00695079"/>
    <w:rsid w:val="00696E99"/>
    <w:rsid w:val="006A30E8"/>
    <w:rsid w:val="006C4B25"/>
    <w:rsid w:val="00703CE2"/>
    <w:rsid w:val="00704036"/>
    <w:rsid w:val="00704A4A"/>
    <w:rsid w:val="0071236C"/>
    <w:rsid w:val="00724186"/>
    <w:rsid w:val="00732418"/>
    <w:rsid w:val="00736D25"/>
    <w:rsid w:val="0075424D"/>
    <w:rsid w:val="007845E5"/>
    <w:rsid w:val="00794552"/>
    <w:rsid w:val="007968FD"/>
    <w:rsid w:val="007C6D31"/>
    <w:rsid w:val="007D5C34"/>
    <w:rsid w:val="007E1C96"/>
    <w:rsid w:val="007E23AE"/>
    <w:rsid w:val="007E302F"/>
    <w:rsid w:val="007E4152"/>
    <w:rsid w:val="00820E7C"/>
    <w:rsid w:val="008430EC"/>
    <w:rsid w:val="00852900"/>
    <w:rsid w:val="00857868"/>
    <w:rsid w:val="008609A4"/>
    <w:rsid w:val="00864E4D"/>
    <w:rsid w:val="00876AE2"/>
    <w:rsid w:val="00880A8E"/>
    <w:rsid w:val="00893958"/>
    <w:rsid w:val="008A3F8A"/>
    <w:rsid w:val="008A617A"/>
    <w:rsid w:val="008B0279"/>
    <w:rsid w:val="008C0051"/>
    <w:rsid w:val="008D7CB6"/>
    <w:rsid w:val="008E02DB"/>
    <w:rsid w:val="008E7147"/>
    <w:rsid w:val="008F403D"/>
    <w:rsid w:val="00910345"/>
    <w:rsid w:val="00915832"/>
    <w:rsid w:val="00915ED7"/>
    <w:rsid w:val="00936D35"/>
    <w:rsid w:val="00946371"/>
    <w:rsid w:val="00946914"/>
    <w:rsid w:val="00957844"/>
    <w:rsid w:val="00966AEE"/>
    <w:rsid w:val="00975054"/>
    <w:rsid w:val="00982FB4"/>
    <w:rsid w:val="0098431B"/>
    <w:rsid w:val="0099177E"/>
    <w:rsid w:val="00992469"/>
    <w:rsid w:val="009B2C9B"/>
    <w:rsid w:val="009B36BE"/>
    <w:rsid w:val="009C1079"/>
    <w:rsid w:val="009D62AC"/>
    <w:rsid w:val="009D797A"/>
    <w:rsid w:val="009D7E90"/>
    <w:rsid w:val="009E1892"/>
    <w:rsid w:val="00A004FB"/>
    <w:rsid w:val="00A033A4"/>
    <w:rsid w:val="00A1227D"/>
    <w:rsid w:val="00A32AD6"/>
    <w:rsid w:val="00A37BC7"/>
    <w:rsid w:val="00A415FE"/>
    <w:rsid w:val="00A469A8"/>
    <w:rsid w:val="00A469E0"/>
    <w:rsid w:val="00A52C37"/>
    <w:rsid w:val="00A869D9"/>
    <w:rsid w:val="00A95127"/>
    <w:rsid w:val="00A96E79"/>
    <w:rsid w:val="00AA3627"/>
    <w:rsid w:val="00AB05C4"/>
    <w:rsid w:val="00AB7283"/>
    <w:rsid w:val="00AB7DC1"/>
    <w:rsid w:val="00AC1762"/>
    <w:rsid w:val="00AC5C5A"/>
    <w:rsid w:val="00AD3101"/>
    <w:rsid w:val="00AD597B"/>
    <w:rsid w:val="00AE0834"/>
    <w:rsid w:val="00B104CA"/>
    <w:rsid w:val="00B5019C"/>
    <w:rsid w:val="00B5487E"/>
    <w:rsid w:val="00B549E4"/>
    <w:rsid w:val="00B56595"/>
    <w:rsid w:val="00B7426F"/>
    <w:rsid w:val="00B8191A"/>
    <w:rsid w:val="00B8391E"/>
    <w:rsid w:val="00BA2870"/>
    <w:rsid w:val="00BB2608"/>
    <w:rsid w:val="00BC4A17"/>
    <w:rsid w:val="00BD2C9F"/>
    <w:rsid w:val="00BE0E66"/>
    <w:rsid w:val="00BE2724"/>
    <w:rsid w:val="00C04AED"/>
    <w:rsid w:val="00C53B5A"/>
    <w:rsid w:val="00C60E08"/>
    <w:rsid w:val="00C85872"/>
    <w:rsid w:val="00CA614E"/>
    <w:rsid w:val="00CA6620"/>
    <w:rsid w:val="00CF3000"/>
    <w:rsid w:val="00CF63DB"/>
    <w:rsid w:val="00D0128C"/>
    <w:rsid w:val="00D22FC3"/>
    <w:rsid w:val="00D243D2"/>
    <w:rsid w:val="00D268A9"/>
    <w:rsid w:val="00D366DA"/>
    <w:rsid w:val="00D378B9"/>
    <w:rsid w:val="00D56511"/>
    <w:rsid w:val="00D66F49"/>
    <w:rsid w:val="00D67A2C"/>
    <w:rsid w:val="00D77A3C"/>
    <w:rsid w:val="00D80EA4"/>
    <w:rsid w:val="00DA3A64"/>
    <w:rsid w:val="00DB0DAE"/>
    <w:rsid w:val="00DC19FB"/>
    <w:rsid w:val="00DD2A06"/>
    <w:rsid w:val="00DE4B9C"/>
    <w:rsid w:val="00DF3868"/>
    <w:rsid w:val="00E0185E"/>
    <w:rsid w:val="00E1670B"/>
    <w:rsid w:val="00E1689B"/>
    <w:rsid w:val="00E22E08"/>
    <w:rsid w:val="00E40C00"/>
    <w:rsid w:val="00E565EE"/>
    <w:rsid w:val="00E6321A"/>
    <w:rsid w:val="00E6379F"/>
    <w:rsid w:val="00E709D7"/>
    <w:rsid w:val="00E71BB9"/>
    <w:rsid w:val="00E77F58"/>
    <w:rsid w:val="00E84FC4"/>
    <w:rsid w:val="00E91ACE"/>
    <w:rsid w:val="00EA1A75"/>
    <w:rsid w:val="00EB07F5"/>
    <w:rsid w:val="00EB0E50"/>
    <w:rsid w:val="00EB56D8"/>
    <w:rsid w:val="00EC4041"/>
    <w:rsid w:val="00EF0C76"/>
    <w:rsid w:val="00EF3BD7"/>
    <w:rsid w:val="00F13165"/>
    <w:rsid w:val="00F25C81"/>
    <w:rsid w:val="00F42256"/>
    <w:rsid w:val="00F7765C"/>
    <w:rsid w:val="00F77909"/>
    <w:rsid w:val="00F82867"/>
    <w:rsid w:val="00F83231"/>
    <w:rsid w:val="00F85B30"/>
    <w:rsid w:val="00F91CE2"/>
    <w:rsid w:val="00F94467"/>
    <w:rsid w:val="00FD26BE"/>
    <w:rsid w:val="00FE3E62"/>
    <w:rsid w:val="00FF42FB"/>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9C77D6E-E3FD-4911-BFC1-912F4AAA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08"/>
  </w:style>
  <w:style w:type="paragraph" w:styleId="Heading1">
    <w:name w:val="heading 1"/>
    <w:basedOn w:val="Normal"/>
    <w:next w:val="Normal"/>
    <w:link w:val="Heading1Char"/>
    <w:uiPriority w:val="9"/>
    <w:qFormat/>
    <w:rsid w:val="009D7E90"/>
    <w:pPr>
      <w:pBdr>
        <w:top w:val="single" w:sz="4" w:space="1" w:color="auto"/>
        <w:left w:val="single" w:sz="4" w:space="4" w:color="auto"/>
        <w:bottom w:val="single" w:sz="4" w:space="1" w:color="auto"/>
        <w:right w:val="single" w:sz="4" w:space="4" w:color="auto"/>
      </w:pBdr>
      <w:shd w:val="clear" w:color="auto" w:fill="0D0D0D" w:themeFill="text1" w:themeFillTint="F2"/>
      <w:spacing w:before="240" w:after="120" w:line="240" w:lineRule="auto"/>
      <w:outlineLvl w:val="0"/>
    </w:pPr>
    <w:rPr>
      <w:rFonts w:ascii="Segoe UI" w:hAnsi="Segoe UI" w:cs="Segoe UI"/>
      <w:b/>
      <w:smallCaps/>
      <w:sz w:val="24"/>
      <w:szCs w:val="24"/>
    </w:rPr>
  </w:style>
  <w:style w:type="paragraph" w:styleId="Heading2">
    <w:name w:val="heading 2"/>
    <w:basedOn w:val="ListParagraph"/>
    <w:next w:val="Normal"/>
    <w:link w:val="Heading2Char"/>
    <w:uiPriority w:val="9"/>
    <w:unhideWhenUsed/>
    <w:qFormat/>
    <w:rsid w:val="00946914"/>
    <w:pPr>
      <w:numPr>
        <w:numId w:val="8"/>
      </w:numPr>
      <w:spacing w:before="240" w:after="120" w:line="240" w:lineRule="auto"/>
      <w:outlineLvl w:val="1"/>
    </w:pPr>
    <w:rPr>
      <w:rFonts w:ascii="Segoe UI" w:hAnsi="Segoe UI" w:cs="Segoe UI"/>
      <w:b/>
      <w:sz w:val="24"/>
      <w:szCs w:val="24"/>
    </w:rPr>
  </w:style>
  <w:style w:type="paragraph" w:styleId="Heading3">
    <w:name w:val="heading 3"/>
    <w:basedOn w:val="Normal"/>
    <w:next w:val="Normal"/>
    <w:link w:val="Heading3Char"/>
    <w:uiPriority w:val="9"/>
    <w:unhideWhenUsed/>
    <w:qFormat/>
    <w:rsid w:val="00F776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5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character" w:customStyle="1" w:styleId="Heading1Char">
    <w:name w:val="Heading 1 Char"/>
    <w:basedOn w:val="DefaultParagraphFont"/>
    <w:link w:val="Heading1"/>
    <w:uiPriority w:val="9"/>
    <w:rsid w:val="009D7E90"/>
    <w:rPr>
      <w:rFonts w:ascii="Segoe UI" w:hAnsi="Segoe UI" w:cs="Segoe UI"/>
      <w:b/>
      <w:smallCaps/>
      <w:sz w:val="24"/>
      <w:szCs w:val="24"/>
      <w:shd w:val="clear" w:color="auto" w:fill="0D0D0D" w:themeFill="text1" w:themeFillTint="F2"/>
    </w:rPr>
  </w:style>
  <w:style w:type="character" w:customStyle="1" w:styleId="Heading2Char">
    <w:name w:val="Heading 2 Char"/>
    <w:basedOn w:val="DefaultParagraphFont"/>
    <w:link w:val="Heading2"/>
    <w:uiPriority w:val="9"/>
    <w:rsid w:val="00946914"/>
    <w:rPr>
      <w:rFonts w:ascii="Segoe UI" w:hAnsi="Segoe UI" w:cs="Segoe UI"/>
      <w:b/>
      <w:sz w:val="24"/>
      <w:szCs w:val="24"/>
    </w:rPr>
  </w:style>
  <w:style w:type="paragraph" w:styleId="Title">
    <w:name w:val="Title"/>
    <w:basedOn w:val="Normal"/>
    <w:next w:val="Normal"/>
    <w:link w:val="TitleChar"/>
    <w:uiPriority w:val="10"/>
    <w:qFormat/>
    <w:rsid w:val="00EC4041"/>
    <w:pPr>
      <w:spacing w:after="0" w:line="240" w:lineRule="auto"/>
      <w:jc w:val="center"/>
    </w:pPr>
    <w:rPr>
      <w:rFonts w:ascii="Segoe UI" w:hAnsi="Segoe UI" w:cs="Segoe UI"/>
      <w:b/>
      <w:caps/>
      <w:sz w:val="24"/>
      <w:szCs w:val="24"/>
    </w:rPr>
  </w:style>
  <w:style w:type="character" w:customStyle="1" w:styleId="TitleChar">
    <w:name w:val="Title Char"/>
    <w:basedOn w:val="DefaultParagraphFont"/>
    <w:link w:val="Title"/>
    <w:uiPriority w:val="10"/>
    <w:rsid w:val="00EC4041"/>
    <w:rPr>
      <w:rFonts w:ascii="Segoe UI" w:hAnsi="Segoe UI" w:cs="Segoe UI"/>
      <w:b/>
      <w:caps/>
      <w:sz w:val="24"/>
      <w:szCs w:val="24"/>
    </w:rPr>
  </w:style>
  <w:style w:type="paragraph" w:customStyle="1" w:styleId="NormalProgRevFillableText">
    <w:name w:val="Normal Prog Rev Fillable Text"/>
    <w:basedOn w:val="Normal"/>
    <w:link w:val="NormalProgRevFillableTextChar"/>
    <w:qFormat/>
    <w:rsid w:val="00EC4041"/>
    <w:pPr>
      <w:spacing w:after="120" w:line="259" w:lineRule="auto"/>
    </w:pPr>
    <w:rPr>
      <w:rFonts w:ascii="Segoe UI" w:hAnsi="Segoe UI" w:cs="Segoe UI"/>
    </w:rPr>
  </w:style>
  <w:style w:type="paragraph" w:customStyle="1" w:styleId="Directions">
    <w:name w:val="Directions"/>
    <w:basedOn w:val="NormalProgRevFillableText"/>
    <w:link w:val="DirectionsChar"/>
    <w:qFormat/>
    <w:rsid w:val="00946914"/>
    <w:pPr>
      <w:spacing w:line="240" w:lineRule="auto"/>
    </w:pPr>
    <w:rPr>
      <w:i/>
      <w:sz w:val="20"/>
    </w:rPr>
  </w:style>
  <w:style w:type="character" w:customStyle="1" w:styleId="NormalProgRevFillableTextChar">
    <w:name w:val="Normal Prog Rev Fillable Text Char"/>
    <w:basedOn w:val="DefaultParagraphFont"/>
    <w:link w:val="NormalProgRevFillableText"/>
    <w:rsid w:val="00EC4041"/>
    <w:rPr>
      <w:rFonts w:ascii="Segoe UI" w:hAnsi="Segoe UI" w:cs="Segoe UI"/>
    </w:rPr>
  </w:style>
  <w:style w:type="paragraph" w:styleId="Subtitle">
    <w:name w:val="Subtitle"/>
    <w:basedOn w:val="Normal"/>
    <w:next w:val="Normal"/>
    <w:link w:val="SubtitleChar"/>
    <w:uiPriority w:val="11"/>
    <w:qFormat/>
    <w:rsid w:val="00EC4041"/>
    <w:pPr>
      <w:numPr>
        <w:ilvl w:val="1"/>
      </w:numPr>
      <w:spacing w:after="160"/>
    </w:pPr>
    <w:rPr>
      <w:rFonts w:eastAsiaTheme="minorEastAsia"/>
      <w:color w:val="5A5A5A" w:themeColor="text1" w:themeTint="A5"/>
      <w:spacing w:val="15"/>
    </w:rPr>
  </w:style>
  <w:style w:type="character" w:customStyle="1" w:styleId="DirectionsChar">
    <w:name w:val="Directions Char"/>
    <w:basedOn w:val="NormalProgRevFillableTextChar"/>
    <w:link w:val="Directions"/>
    <w:rsid w:val="00946914"/>
    <w:rPr>
      <w:rFonts w:ascii="Segoe UI" w:hAnsi="Segoe UI" w:cs="Segoe UI"/>
      <w:i/>
      <w:sz w:val="20"/>
    </w:rPr>
  </w:style>
  <w:style w:type="character" w:customStyle="1" w:styleId="SubtitleChar">
    <w:name w:val="Subtitle Char"/>
    <w:basedOn w:val="DefaultParagraphFont"/>
    <w:link w:val="Subtitle"/>
    <w:uiPriority w:val="11"/>
    <w:rsid w:val="00EC4041"/>
    <w:rPr>
      <w:rFonts w:eastAsiaTheme="minorEastAsia"/>
      <w:color w:val="5A5A5A" w:themeColor="text1" w:themeTint="A5"/>
      <w:spacing w:val="15"/>
    </w:rPr>
  </w:style>
  <w:style w:type="character" w:styleId="Hyperlink">
    <w:name w:val="Hyperlink"/>
    <w:basedOn w:val="DefaultParagraphFont"/>
    <w:uiPriority w:val="99"/>
    <w:unhideWhenUsed/>
    <w:rsid w:val="00EC4041"/>
    <w:rPr>
      <w:color w:val="0000FF" w:themeColor="hyperlink"/>
      <w:u w:val="single"/>
    </w:rPr>
  </w:style>
  <w:style w:type="character" w:styleId="PlaceholderText">
    <w:name w:val="Placeholder Text"/>
    <w:basedOn w:val="DefaultParagraphFont"/>
    <w:uiPriority w:val="99"/>
    <w:semiHidden/>
    <w:rsid w:val="00EC4041"/>
    <w:rPr>
      <w:color w:val="808080"/>
    </w:rPr>
  </w:style>
  <w:style w:type="paragraph" w:customStyle="1" w:styleId="FormFieldfont">
    <w:name w:val="Form Field font"/>
    <w:basedOn w:val="NormalProgRevFillableText"/>
    <w:qFormat/>
    <w:rsid w:val="001D0C03"/>
    <w:pPr>
      <w:ind w:left="720"/>
    </w:pPr>
    <w:rPr>
      <w:rFonts w:ascii="Georgia" w:hAnsi="Georgia"/>
      <w:sz w:val="20"/>
      <w:szCs w:val="20"/>
    </w:rPr>
  </w:style>
  <w:style w:type="paragraph" w:customStyle="1" w:styleId="NumberedNormal">
    <w:name w:val="Numbered Normal"/>
    <w:basedOn w:val="NormalProgRevFillableText"/>
    <w:qFormat/>
    <w:rsid w:val="00704A4A"/>
    <w:pPr>
      <w:numPr>
        <w:numId w:val="7"/>
      </w:numPr>
      <w:spacing w:line="240" w:lineRule="auto"/>
    </w:pPr>
    <w:rPr>
      <w:sz w:val="20"/>
    </w:rPr>
  </w:style>
  <w:style w:type="character" w:customStyle="1" w:styleId="Heading3Char">
    <w:name w:val="Heading 3 Char"/>
    <w:basedOn w:val="DefaultParagraphFont"/>
    <w:link w:val="Heading3"/>
    <w:uiPriority w:val="9"/>
    <w:rsid w:val="00F776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onestop.org"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B05B12-B6F4-4156-AB15-8F351E66AAF5}" type="doc">
      <dgm:prSet loTypeId="urn:microsoft.com/office/officeart/2005/8/layout/cycle4" loCatId="matrix" qsTypeId="urn:microsoft.com/office/officeart/2005/8/quickstyle/3d3" qsCatId="3D" csTypeId="urn:microsoft.com/office/officeart/2005/8/colors/accent0_1" csCatId="mainScheme" phldr="1"/>
      <dgm:spPr/>
      <dgm:t>
        <a:bodyPr/>
        <a:lstStyle/>
        <a:p>
          <a:endParaRPr lang="en-US"/>
        </a:p>
      </dgm:t>
    </dgm:pt>
    <dgm:pt modelId="{5D2B2634-8476-4B6F-AD3A-1F73A2AB0A78}">
      <dgm:prSet phldrT="[Tex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US" sz="1100" b="0">
              <a:latin typeface="Segoe UI" panose="020B0502040204020203" pitchFamily="34" charset="0"/>
              <a:cs typeface="Segoe UI" panose="020B0502040204020203" pitchFamily="34" charset="0"/>
            </a:rPr>
            <a:t>Strengths</a:t>
          </a:r>
        </a:p>
      </dgm:t>
    </dgm:pt>
    <dgm:pt modelId="{D2E70D9F-E5DA-442E-B6C1-634673187C04}" type="parTrans" cxnId="{93389E58-3C86-4F2D-9BC6-F50311A695F9}">
      <dgm:prSet/>
      <dgm:spPr/>
      <dgm:t>
        <a:bodyPr/>
        <a:lstStyle/>
        <a:p>
          <a:endParaRPr lang="en-US" sz="1100" b="0">
            <a:latin typeface="Segoe UI" panose="020B0502040204020203" pitchFamily="34" charset="0"/>
            <a:cs typeface="Segoe UI" panose="020B0502040204020203" pitchFamily="34" charset="0"/>
          </a:endParaRPr>
        </a:p>
      </dgm:t>
    </dgm:pt>
    <dgm:pt modelId="{FDF82FD8-FF71-430F-B0E5-71C5DF70C69A}" type="sibTrans" cxnId="{93389E58-3C86-4F2D-9BC6-F50311A695F9}">
      <dgm:prSet/>
      <dgm:spPr/>
      <dgm:t>
        <a:bodyPr/>
        <a:lstStyle/>
        <a:p>
          <a:endParaRPr lang="en-US" sz="1100" b="0">
            <a:latin typeface="Segoe UI" panose="020B0502040204020203" pitchFamily="34" charset="0"/>
            <a:cs typeface="Segoe UI" panose="020B0502040204020203" pitchFamily="34" charset="0"/>
          </a:endParaRPr>
        </a:p>
      </dgm:t>
    </dgm:pt>
    <dgm:pt modelId="{26C3D877-9725-4A4E-8164-F913221780B3}">
      <dgm:prSet phldrT="[Tex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US" sz="1100" b="0">
              <a:latin typeface="Segoe UI" panose="020B0502040204020203" pitchFamily="34" charset="0"/>
              <a:cs typeface="Segoe UI" panose="020B0502040204020203" pitchFamily="34" charset="0"/>
            </a:rPr>
            <a:t>Weaknesses</a:t>
          </a:r>
        </a:p>
      </dgm:t>
    </dgm:pt>
    <dgm:pt modelId="{CF2502DD-66C3-4344-8900-D47CD581B52F}" type="parTrans" cxnId="{47B2F017-BFA1-4DF9-9F57-127AA493FAEE}">
      <dgm:prSet/>
      <dgm:spPr/>
      <dgm:t>
        <a:bodyPr/>
        <a:lstStyle/>
        <a:p>
          <a:endParaRPr lang="en-US" sz="1100" b="0">
            <a:latin typeface="Segoe UI" panose="020B0502040204020203" pitchFamily="34" charset="0"/>
            <a:cs typeface="Segoe UI" panose="020B0502040204020203" pitchFamily="34" charset="0"/>
          </a:endParaRPr>
        </a:p>
      </dgm:t>
    </dgm:pt>
    <dgm:pt modelId="{34A90DF2-083A-4987-BB52-8EEA34208676}" type="sibTrans" cxnId="{47B2F017-BFA1-4DF9-9F57-127AA493FAEE}">
      <dgm:prSet/>
      <dgm:spPr/>
      <dgm:t>
        <a:bodyPr/>
        <a:lstStyle/>
        <a:p>
          <a:endParaRPr lang="en-US" sz="1100" b="0">
            <a:latin typeface="Segoe UI" panose="020B0502040204020203" pitchFamily="34" charset="0"/>
            <a:cs typeface="Segoe UI" panose="020B0502040204020203" pitchFamily="34" charset="0"/>
          </a:endParaRPr>
        </a:p>
      </dgm:t>
    </dgm:pt>
    <dgm:pt modelId="{F69BF4F2-E882-4A0E-87AC-6E8E7EFF09B2}">
      <dgm:prSet phldrT="[Text]" custT="1"/>
      <dgm:spPr>
        <a:solidFill>
          <a:schemeClr val="bg1">
            <a:alpha val="9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US" sz="1100" b="0">
              <a:latin typeface="Segoe UI" panose="020B0502040204020203" pitchFamily="34" charset="0"/>
              <a:cs typeface="Segoe UI" panose="020B0502040204020203" pitchFamily="34" charset="0"/>
            </a:rPr>
            <a:t>Opportunities</a:t>
          </a:r>
        </a:p>
      </dgm:t>
    </dgm:pt>
    <dgm:pt modelId="{116DE725-5559-4F3F-ACEC-35D5F8395390}" type="parTrans" cxnId="{2114641A-0435-44C3-8448-86E23A9F15BF}">
      <dgm:prSet/>
      <dgm:spPr/>
      <dgm:t>
        <a:bodyPr/>
        <a:lstStyle/>
        <a:p>
          <a:endParaRPr lang="en-US" sz="1100" b="0">
            <a:latin typeface="Segoe UI" panose="020B0502040204020203" pitchFamily="34" charset="0"/>
            <a:cs typeface="Segoe UI" panose="020B0502040204020203" pitchFamily="34" charset="0"/>
          </a:endParaRPr>
        </a:p>
      </dgm:t>
    </dgm:pt>
    <dgm:pt modelId="{9D66DB1E-7E6F-44BC-A995-A17DA8985052}" type="sibTrans" cxnId="{2114641A-0435-44C3-8448-86E23A9F15BF}">
      <dgm:prSet/>
      <dgm:spPr/>
      <dgm:t>
        <a:bodyPr/>
        <a:lstStyle/>
        <a:p>
          <a:endParaRPr lang="en-US" sz="1100" b="0">
            <a:latin typeface="Segoe UI" panose="020B0502040204020203" pitchFamily="34" charset="0"/>
            <a:cs typeface="Segoe UI" panose="020B0502040204020203" pitchFamily="34" charset="0"/>
          </a:endParaRPr>
        </a:p>
      </dgm:t>
    </dgm:pt>
    <dgm:pt modelId="{C8813739-42D8-4FF4-B930-74FA106A9712}">
      <dgm:prSet phldrT="[Tex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US" sz="1100" b="0">
              <a:latin typeface="Segoe UI" panose="020B0502040204020203" pitchFamily="34" charset="0"/>
              <a:cs typeface="Segoe UI" panose="020B0502040204020203" pitchFamily="34" charset="0"/>
            </a:rPr>
            <a:t>Threats</a:t>
          </a:r>
        </a:p>
      </dgm:t>
    </dgm:pt>
    <dgm:pt modelId="{66DCC578-A265-48F5-9703-22C92741E828}" type="parTrans" cxnId="{4535B114-CE2C-4A65-A7FA-4BEB3915596E}">
      <dgm:prSet/>
      <dgm:spPr/>
      <dgm:t>
        <a:bodyPr/>
        <a:lstStyle/>
        <a:p>
          <a:endParaRPr lang="en-US" sz="1100" b="0">
            <a:latin typeface="Segoe UI" panose="020B0502040204020203" pitchFamily="34" charset="0"/>
            <a:cs typeface="Segoe UI" panose="020B0502040204020203" pitchFamily="34" charset="0"/>
          </a:endParaRPr>
        </a:p>
      </dgm:t>
    </dgm:pt>
    <dgm:pt modelId="{6C9647DD-7D2D-4E9D-8C63-947C628104A9}" type="sibTrans" cxnId="{4535B114-CE2C-4A65-A7FA-4BEB3915596E}">
      <dgm:prSet/>
      <dgm:spPr/>
      <dgm:t>
        <a:bodyPr/>
        <a:lstStyle/>
        <a:p>
          <a:endParaRPr lang="en-US" sz="1100" b="0">
            <a:latin typeface="Segoe UI" panose="020B0502040204020203" pitchFamily="34" charset="0"/>
            <a:cs typeface="Segoe UI" panose="020B0502040204020203" pitchFamily="34" charset="0"/>
          </a:endParaRPr>
        </a:p>
      </dgm:t>
    </dgm:pt>
    <dgm:pt modelId="{3CCC541F-389F-499C-8826-42154292BABD}">
      <dgm:prSet phldrT="[Text]" custT="1"/>
      <dgm:spPr>
        <a:solidFill>
          <a:schemeClr val="bg1">
            <a:alpha val="90000"/>
          </a:schemeClr>
        </a:solidFill>
      </dgm:spPr>
      <dgm:t>
        <a:bodyPr/>
        <a:lstStyle/>
        <a:p>
          <a:r>
            <a:rPr lang="en-US" sz="900" b="0">
              <a:latin typeface="Segoe UI" panose="020B0502040204020203" pitchFamily="34" charset="0"/>
              <a:cs typeface="Segoe UI" panose="020B0502040204020203" pitchFamily="34" charset="0"/>
            </a:rPr>
            <a:t>Since the BMGT is so close to the BAD requirements, students shouldn't have trouble completing</a:t>
          </a:r>
        </a:p>
      </dgm:t>
    </dgm:pt>
    <dgm:pt modelId="{7C916205-12F5-48C2-877D-2DE99634B58B}" type="parTrans" cxnId="{B532F724-FB6F-45B7-92CD-56AC27F09564}">
      <dgm:prSet/>
      <dgm:spPr/>
      <dgm:t>
        <a:bodyPr/>
        <a:lstStyle/>
        <a:p>
          <a:endParaRPr lang="en-US" sz="1100"/>
        </a:p>
      </dgm:t>
    </dgm:pt>
    <dgm:pt modelId="{17A780CF-A997-43CC-B4E8-404603DD57A9}" type="sibTrans" cxnId="{B532F724-FB6F-45B7-92CD-56AC27F09564}">
      <dgm:prSet/>
      <dgm:spPr/>
      <dgm:t>
        <a:bodyPr/>
        <a:lstStyle/>
        <a:p>
          <a:endParaRPr lang="en-US" sz="1100"/>
        </a:p>
      </dgm:t>
    </dgm:pt>
    <dgm:pt modelId="{88E43B05-14F8-4FD8-B257-C6B7305648B3}">
      <dgm:prSet phldrT="[Text]" custT="1"/>
      <dgm:spPr>
        <a:solidFill>
          <a:schemeClr val="bg1">
            <a:alpha val="90000"/>
          </a:schemeClr>
        </a:solidFill>
      </dgm:spPr>
      <dgm:t>
        <a:bodyPr/>
        <a:lstStyle/>
        <a:p>
          <a:r>
            <a:rPr lang="en-US" sz="900" b="0">
              <a:latin typeface="Segoe UI" panose="020B0502040204020203" pitchFamily="34" charset="0"/>
              <a:cs typeface="Segoe UI" panose="020B0502040204020203" pitchFamily="34" charset="0"/>
            </a:rPr>
            <a:t>Completion rates are low in department because of varying degree requirements (historically)</a:t>
          </a:r>
        </a:p>
      </dgm:t>
    </dgm:pt>
    <dgm:pt modelId="{A9173F7F-5B86-4EDA-9380-8C457FF19E96}" type="parTrans" cxnId="{6842EF9A-1F46-4634-A7FC-BB4A892FF534}">
      <dgm:prSet/>
      <dgm:spPr/>
      <dgm:t>
        <a:bodyPr/>
        <a:lstStyle/>
        <a:p>
          <a:endParaRPr lang="en-US" sz="1100"/>
        </a:p>
      </dgm:t>
    </dgm:pt>
    <dgm:pt modelId="{BA21BC42-6B73-4798-A7A8-7E719C13453D}" type="sibTrans" cxnId="{6842EF9A-1F46-4634-A7FC-BB4A892FF534}">
      <dgm:prSet/>
      <dgm:spPr/>
      <dgm:t>
        <a:bodyPr/>
        <a:lstStyle/>
        <a:p>
          <a:endParaRPr lang="en-US" sz="1100"/>
        </a:p>
      </dgm:t>
    </dgm:pt>
    <dgm:pt modelId="{C6647D4F-FC93-4BBF-B00A-2094B7D43241}">
      <dgm:prSet phldrT="[Text]" custT="1"/>
      <dgm:spPr>
        <a:solidFill>
          <a:schemeClr val="bg1">
            <a:alpha val="90000"/>
          </a:schemeClr>
        </a:solidFill>
      </dgm:spPr>
      <dgm:t>
        <a:bodyPr anchor="t" anchorCtr="0"/>
        <a:lstStyle/>
        <a:p>
          <a:r>
            <a:rPr lang="en-US" sz="900" b="0">
              <a:latin typeface="Segoe UI" panose="020B0502040204020203" pitchFamily="34" charset="0"/>
              <a:cs typeface="Segoe UI" panose="020B0502040204020203" pitchFamily="34" charset="0"/>
            </a:rPr>
            <a:t>Build a better 2+2 model to BS BAD</a:t>
          </a:r>
        </a:p>
      </dgm:t>
    </dgm:pt>
    <dgm:pt modelId="{0D87A971-0563-4C3A-8009-071B3551AF9D}" type="parTrans" cxnId="{67506444-7591-492D-A1A3-18EED889DF88}">
      <dgm:prSet/>
      <dgm:spPr/>
      <dgm:t>
        <a:bodyPr/>
        <a:lstStyle/>
        <a:p>
          <a:endParaRPr lang="en-US" sz="1100"/>
        </a:p>
      </dgm:t>
    </dgm:pt>
    <dgm:pt modelId="{D6211864-4F69-4234-B504-16B28D9D553B}" type="sibTrans" cxnId="{67506444-7591-492D-A1A3-18EED889DF88}">
      <dgm:prSet/>
      <dgm:spPr/>
      <dgm:t>
        <a:bodyPr/>
        <a:lstStyle/>
        <a:p>
          <a:endParaRPr lang="en-US" sz="1100"/>
        </a:p>
      </dgm:t>
    </dgm:pt>
    <dgm:pt modelId="{C9FFCCDE-15BB-4617-9C19-090BF1F09F1D}">
      <dgm:prSet phldrT="[Text]" custT="1"/>
      <dgm:spPr>
        <a:solidFill>
          <a:schemeClr val="bg1">
            <a:alpha val="90000"/>
          </a:schemeClr>
        </a:solidFill>
      </dgm:spPr>
      <dgm:t>
        <a:bodyPr tIns="0" anchor="b" anchorCtr="0"/>
        <a:lstStyle/>
        <a:p>
          <a:r>
            <a:rPr lang="en-US" sz="900" b="0">
              <a:latin typeface="Segoe UI" panose="020B0502040204020203" pitchFamily="34" charset="0"/>
              <a:cs typeface="Segoe UI" panose="020B0502040204020203" pitchFamily="34" charset="0"/>
            </a:rPr>
            <a:t>Accounting is difficult for students to get through</a:t>
          </a:r>
        </a:p>
      </dgm:t>
    </dgm:pt>
    <dgm:pt modelId="{FB2F03BD-01AB-4A48-A619-4B36B8C31AAB}" type="parTrans" cxnId="{D6A7C5FF-9809-496B-9A4C-00B4DFA34B5E}">
      <dgm:prSet/>
      <dgm:spPr/>
      <dgm:t>
        <a:bodyPr/>
        <a:lstStyle/>
        <a:p>
          <a:endParaRPr lang="en-US" sz="1100"/>
        </a:p>
      </dgm:t>
    </dgm:pt>
    <dgm:pt modelId="{A30774A9-2F57-4E3C-B464-14F556A85A7C}" type="sibTrans" cxnId="{D6A7C5FF-9809-496B-9A4C-00B4DFA34B5E}">
      <dgm:prSet/>
      <dgm:spPr/>
      <dgm:t>
        <a:bodyPr/>
        <a:lstStyle/>
        <a:p>
          <a:endParaRPr lang="en-US" sz="1100"/>
        </a:p>
      </dgm:t>
    </dgm:pt>
    <dgm:pt modelId="{AF796E0F-109F-4EC0-BF83-E815D4E95861}">
      <dgm:prSet phldrT="[Text]" custT="1"/>
      <dgm:spPr>
        <a:solidFill>
          <a:schemeClr val="bg1">
            <a:alpha val="90000"/>
          </a:schemeClr>
        </a:solidFill>
      </dgm:spPr>
      <dgm:t>
        <a:bodyPr/>
        <a:lstStyle/>
        <a:p>
          <a:r>
            <a:rPr lang="en-US" sz="900" b="0">
              <a:latin typeface="Segoe UI" panose="020B0502040204020203" pitchFamily="34" charset="0"/>
              <a:cs typeface="Segoe UI" panose="020B0502040204020203" pitchFamily="34" charset="0"/>
            </a:rPr>
            <a:t>Students have already been advised of the program potential closing.</a:t>
          </a:r>
        </a:p>
      </dgm:t>
    </dgm:pt>
    <dgm:pt modelId="{AC98590B-8A86-4D3B-8AF9-BBBC7993C78F}" type="parTrans" cxnId="{B199D67A-174A-47D3-B76E-BEF69525DAFD}">
      <dgm:prSet/>
      <dgm:spPr/>
      <dgm:t>
        <a:bodyPr/>
        <a:lstStyle/>
        <a:p>
          <a:endParaRPr lang="en-US"/>
        </a:p>
      </dgm:t>
    </dgm:pt>
    <dgm:pt modelId="{DE40C8E3-BE16-4B07-85DC-11BFBFFBB4D0}" type="sibTrans" cxnId="{B199D67A-174A-47D3-B76E-BEF69525DAFD}">
      <dgm:prSet/>
      <dgm:spPr/>
      <dgm:t>
        <a:bodyPr/>
        <a:lstStyle/>
        <a:p>
          <a:endParaRPr lang="en-US"/>
        </a:p>
      </dgm:t>
    </dgm:pt>
    <dgm:pt modelId="{4AF855A4-7475-479D-8680-41A3AB3BD0A4}">
      <dgm:prSet phldrT="[Text]" custT="1"/>
      <dgm:spPr>
        <a:solidFill>
          <a:schemeClr val="bg1">
            <a:alpha val="90000"/>
          </a:schemeClr>
        </a:solidFill>
      </dgm:spPr>
      <dgm:t>
        <a:bodyPr/>
        <a:lstStyle/>
        <a:p>
          <a:r>
            <a:rPr lang="en-US" sz="900" b="0">
              <a:latin typeface="Segoe UI" panose="020B0502040204020203" pitchFamily="34" charset="0"/>
              <a:cs typeface="Segoe UI" panose="020B0502040204020203" pitchFamily="34" charset="0"/>
            </a:rPr>
            <a:t>BMGT doesn't prepare students for matriculation to the BS BAD degree</a:t>
          </a:r>
        </a:p>
      </dgm:t>
    </dgm:pt>
    <dgm:pt modelId="{51685E2F-41D0-498A-BFF5-3C416D72F393}" type="parTrans" cxnId="{3D4C0794-C173-4261-9120-66B4A189F1C7}">
      <dgm:prSet/>
      <dgm:spPr/>
      <dgm:t>
        <a:bodyPr/>
        <a:lstStyle/>
        <a:p>
          <a:endParaRPr lang="en-US"/>
        </a:p>
      </dgm:t>
    </dgm:pt>
    <dgm:pt modelId="{10FC78ED-DE34-4475-BE8D-20C2311E00EB}" type="sibTrans" cxnId="{3D4C0794-C173-4261-9120-66B4A189F1C7}">
      <dgm:prSet/>
      <dgm:spPr/>
      <dgm:t>
        <a:bodyPr/>
        <a:lstStyle/>
        <a:p>
          <a:endParaRPr lang="en-US"/>
        </a:p>
      </dgm:t>
    </dgm:pt>
    <dgm:pt modelId="{5A06EDCC-6572-476B-A590-9DD62CA137B5}">
      <dgm:prSet phldrT="[Text]" custT="1"/>
      <dgm:spPr>
        <a:solidFill>
          <a:schemeClr val="bg1">
            <a:alpha val="90000"/>
          </a:schemeClr>
        </a:solidFill>
      </dgm:spPr>
      <dgm:t>
        <a:bodyPr tIns="0" anchor="b" anchorCtr="0"/>
        <a:lstStyle/>
        <a:p>
          <a:r>
            <a:rPr lang="en-US" sz="900" b="0">
              <a:latin typeface="Segoe UI" panose="020B0502040204020203" pitchFamily="34" charset="0"/>
              <a:cs typeface="Segoe UI" panose="020B0502040204020203" pitchFamily="34" charset="0"/>
            </a:rPr>
            <a:t>The program doesn't have an instructor that specializes in accounting expertise and experience</a:t>
          </a:r>
        </a:p>
      </dgm:t>
    </dgm:pt>
    <dgm:pt modelId="{D4835BE8-FAA9-4AEE-8486-4171B05DBF9C}" type="parTrans" cxnId="{87454114-DE91-41BF-86D2-6F1E6F94413F}">
      <dgm:prSet/>
      <dgm:spPr/>
      <dgm:t>
        <a:bodyPr/>
        <a:lstStyle/>
        <a:p>
          <a:endParaRPr lang="en-US"/>
        </a:p>
      </dgm:t>
    </dgm:pt>
    <dgm:pt modelId="{C945B2D3-AE37-4FD0-A728-2AD7E97D3432}" type="sibTrans" cxnId="{87454114-DE91-41BF-86D2-6F1E6F94413F}">
      <dgm:prSet/>
      <dgm:spPr/>
      <dgm:t>
        <a:bodyPr/>
        <a:lstStyle/>
        <a:p>
          <a:endParaRPr lang="en-US"/>
        </a:p>
      </dgm:t>
    </dgm:pt>
    <dgm:pt modelId="{E2D1ABC0-2257-4F30-81C7-E3F2B5F50DEE}">
      <dgm:prSet phldrT="[Text]" custT="1"/>
      <dgm:spPr>
        <a:solidFill>
          <a:schemeClr val="bg1">
            <a:alpha val="90000"/>
          </a:schemeClr>
        </a:solidFill>
      </dgm:spPr>
      <dgm:t>
        <a:bodyPr anchor="t" anchorCtr="0"/>
        <a:lstStyle/>
        <a:p>
          <a:r>
            <a:rPr lang="en-US" sz="900" b="0">
              <a:latin typeface="Segoe UI" panose="020B0502040204020203" pitchFamily="34" charset="0"/>
              <a:cs typeface="Segoe UI" panose="020B0502040204020203" pitchFamily="34" charset="0"/>
            </a:rPr>
            <a:t>Increase completion rates through alignment</a:t>
          </a:r>
        </a:p>
      </dgm:t>
    </dgm:pt>
    <dgm:pt modelId="{D91BB5E7-025C-40C2-A7C4-CBA4954883C2}" type="parTrans" cxnId="{FC162B94-9E3E-46C7-86E9-5D23F255CE19}">
      <dgm:prSet/>
      <dgm:spPr/>
      <dgm:t>
        <a:bodyPr/>
        <a:lstStyle/>
        <a:p>
          <a:endParaRPr lang="en-US"/>
        </a:p>
      </dgm:t>
    </dgm:pt>
    <dgm:pt modelId="{9070E16B-39E8-4582-A94F-5D478718213C}" type="sibTrans" cxnId="{FC162B94-9E3E-46C7-86E9-5D23F255CE19}">
      <dgm:prSet/>
      <dgm:spPr/>
      <dgm:t>
        <a:bodyPr/>
        <a:lstStyle/>
        <a:p>
          <a:endParaRPr lang="en-US"/>
        </a:p>
      </dgm:t>
    </dgm:pt>
    <dgm:pt modelId="{3E59D5C3-EEA6-45FD-A276-AE1FC5E79228}" type="pres">
      <dgm:prSet presAssocID="{0EB05B12-B6F4-4156-AB15-8F351E66AAF5}" presName="cycleMatrixDiagram" presStyleCnt="0">
        <dgm:presLayoutVars>
          <dgm:chMax val="1"/>
          <dgm:dir/>
          <dgm:animLvl val="lvl"/>
          <dgm:resizeHandles val="exact"/>
        </dgm:presLayoutVars>
      </dgm:prSet>
      <dgm:spPr/>
      <dgm:t>
        <a:bodyPr/>
        <a:lstStyle/>
        <a:p>
          <a:endParaRPr lang="en-US"/>
        </a:p>
      </dgm:t>
    </dgm:pt>
    <dgm:pt modelId="{7465B1F8-B589-4575-9F1A-4C2EB05848E3}" type="pres">
      <dgm:prSet presAssocID="{0EB05B12-B6F4-4156-AB15-8F351E66AAF5}" presName="children" presStyleCnt="0"/>
      <dgm:spPr/>
    </dgm:pt>
    <dgm:pt modelId="{8139D3D7-57F6-461D-B5A3-7C2D565C1A8B}" type="pres">
      <dgm:prSet presAssocID="{0EB05B12-B6F4-4156-AB15-8F351E66AAF5}" presName="child1group" presStyleCnt="0"/>
      <dgm:spPr/>
    </dgm:pt>
    <dgm:pt modelId="{B3A6B5C1-C1CE-4785-B0D8-EC6411B1F280}" type="pres">
      <dgm:prSet presAssocID="{0EB05B12-B6F4-4156-AB15-8F351E66AAF5}" presName="child1" presStyleLbl="bgAcc1" presStyleIdx="0" presStyleCnt="4" custScaleX="159572" custLinFactNeighborX="-43378" custLinFactNeighborY="-3571"/>
      <dgm:spPr/>
      <dgm:t>
        <a:bodyPr/>
        <a:lstStyle/>
        <a:p>
          <a:endParaRPr lang="en-US"/>
        </a:p>
      </dgm:t>
    </dgm:pt>
    <dgm:pt modelId="{0DBF8B28-60BB-424E-AAAB-795795779E4F}" type="pres">
      <dgm:prSet presAssocID="{0EB05B12-B6F4-4156-AB15-8F351E66AAF5}" presName="child1Text" presStyleLbl="bgAcc1" presStyleIdx="0" presStyleCnt="4">
        <dgm:presLayoutVars>
          <dgm:bulletEnabled val="1"/>
        </dgm:presLayoutVars>
      </dgm:prSet>
      <dgm:spPr/>
      <dgm:t>
        <a:bodyPr/>
        <a:lstStyle/>
        <a:p>
          <a:endParaRPr lang="en-US"/>
        </a:p>
      </dgm:t>
    </dgm:pt>
    <dgm:pt modelId="{D7147AA4-D68D-49C5-B647-FF60D3FC2CFD}" type="pres">
      <dgm:prSet presAssocID="{0EB05B12-B6F4-4156-AB15-8F351E66AAF5}" presName="child2group" presStyleCnt="0"/>
      <dgm:spPr/>
    </dgm:pt>
    <dgm:pt modelId="{AC315015-16D8-44F6-86A9-FAFCC78A0615}" type="pres">
      <dgm:prSet presAssocID="{0EB05B12-B6F4-4156-AB15-8F351E66AAF5}" presName="child2" presStyleLbl="bgAcc1" presStyleIdx="1" presStyleCnt="4" custScaleX="159572" custLinFactNeighborX="26605" custLinFactNeighborY="0"/>
      <dgm:spPr/>
      <dgm:t>
        <a:bodyPr/>
        <a:lstStyle/>
        <a:p>
          <a:endParaRPr lang="en-US"/>
        </a:p>
      </dgm:t>
    </dgm:pt>
    <dgm:pt modelId="{275754D1-AAF2-490B-A579-47AFE07BC144}" type="pres">
      <dgm:prSet presAssocID="{0EB05B12-B6F4-4156-AB15-8F351E66AAF5}" presName="child2Text" presStyleLbl="bgAcc1" presStyleIdx="1" presStyleCnt="4">
        <dgm:presLayoutVars>
          <dgm:bulletEnabled val="1"/>
        </dgm:presLayoutVars>
      </dgm:prSet>
      <dgm:spPr/>
      <dgm:t>
        <a:bodyPr/>
        <a:lstStyle/>
        <a:p>
          <a:endParaRPr lang="en-US"/>
        </a:p>
      </dgm:t>
    </dgm:pt>
    <dgm:pt modelId="{F6EF8A63-774B-409F-90D0-639F93F177F3}" type="pres">
      <dgm:prSet presAssocID="{0EB05B12-B6F4-4156-AB15-8F351E66AAF5}" presName="child3group" presStyleCnt="0"/>
      <dgm:spPr/>
    </dgm:pt>
    <dgm:pt modelId="{F9744CCF-7C7A-4AA1-BA96-D52B4D9AFFDE}" type="pres">
      <dgm:prSet presAssocID="{0EB05B12-B6F4-4156-AB15-8F351E66AAF5}" presName="child3" presStyleLbl="bgAcc1" presStyleIdx="2" presStyleCnt="4" custScaleX="159572" custLinFactNeighborX="27183" custLinFactNeighborY="0"/>
      <dgm:spPr/>
      <dgm:t>
        <a:bodyPr/>
        <a:lstStyle/>
        <a:p>
          <a:endParaRPr lang="en-US"/>
        </a:p>
      </dgm:t>
    </dgm:pt>
    <dgm:pt modelId="{93996B0C-E96A-4A07-A17D-F141394D0FCB}" type="pres">
      <dgm:prSet presAssocID="{0EB05B12-B6F4-4156-AB15-8F351E66AAF5}" presName="child3Text" presStyleLbl="bgAcc1" presStyleIdx="2" presStyleCnt="4">
        <dgm:presLayoutVars>
          <dgm:bulletEnabled val="1"/>
        </dgm:presLayoutVars>
      </dgm:prSet>
      <dgm:spPr/>
      <dgm:t>
        <a:bodyPr/>
        <a:lstStyle/>
        <a:p>
          <a:endParaRPr lang="en-US"/>
        </a:p>
      </dgm:t>
    </dgm:pt>
    <dgm:pt modelId="{03E15F94-DD5A-40B4-A6D9-359553895F38}" type="pres">
      <dgm:prSet presAssocID="{0EB05B12-B6F4-4156-AB15-8F351E66AAF5}" presName="child4group" presStyleCnt="0"/>
      <dgm:spPr/>
    </dgm:pt>
    <dgm:pt modelId="{59F270EE-4F21-4BE7-8965-A00E7684D550}" type="pres">
      <dgm:prSet presAssocID="{0EB05B12-B6F4-4156-AB15-8F351E66AAF5}" presName="child4" presStyleLbl="bgAcc1" presStyleIdx="3" presStyleCnt="4" custScaleX="159572" custLinFactNeighborX="-32967" custLinFactNeighborY="-893"/>
      <dgm:spPr/>
      <dgm:t>
        <a:bodyPr/>
        <a:lstStyle/>
        <a:p>
          <a:endParaRPr lang="en-US"/>
        </a:p>
      </dgm:t>
    </dgm:pt>
    <dgm:pt modelId="{D3E7C5F5-9DE6-4A46-AAFF-A4E00A8E8C9F}" type="pres">
      <dgm:prSet presAssocID="{0EB05B12-B6F4-4156-AB15-8F351E66AAF5}" presName="child4Text" presStyleLbl="bgAcc1" presStyleIdx="3" presStyleCnt="4">
        <dgm:presLayoutVars>
          <dgm:bulletEnabled val="1"/>
        </dgm:presLayoutVars>
      </dgm:prSet>
      <dgm:spPr/>
      <dgm:t>
        <a:bodyPr/>
        <a:lstStyle/>
        <a:p>
          <a:endParaRPr lang="en-US"/>
        </a:p>
      </dgm:t>
    </dgm:pt>
    <dgm:pt modelId="{619A7C97-6037-4E5A-818A-ABA90B01389C}" type="pres">
      <dgm:prSet presAssocID="{0EB05B12-B6F4-4156-AB15-8F351E66AAF5}" presName="childPlaceholder" presStyleCnt="0"/>
      <dgm:spPr/>
    </dgm:pt>
    <dgm:pt modelId="{75AF12F4-D736-4923-B062-408EDE8C5DF3}" type="pres">
      <dgm:prSet presAssocID="{0EB05B12-B6F4-4156-AB15-8F351E66AAF5}" presName="circle" presStyleCnt="0"/>
      <dgm:spPr/>
    </dgm:pt>
    <dgm:pt modelId="{302B85CA-6CF1-4860-976A-7BD3C82BBC01}" type="pres">
      <dgm:prSet presAssocID="{0EB05B12-B6F4-4156-AB15-8F351E66AAF5}" presName="quadrant1" presStyleLbl="node1" presStyleIdx="0" presStyleCnt="4">
        <dgm:presLayoutVars>
          <dgm:chMax val="1"/>
          <dgm:bulletEnabled val="1"/>
        </dgm:presLayoutVars>
      </dgm:prSet>
      <dgm:spPr/>
      <dgm:t>
        <a:bodyPr/>
        <a:lstStyle/>
        <a:p>
          <a:endParaRPr lang="en-US"/>
        </a:p>
      </dgm:t>
    </dgm:pt>
    <dgm:pt modelId="{C99924E6-3A71-4AA6-AD19-D42F85FD102E}" type="pres">
      <dgm:prSet presAssocID="{0EB05B12-B6F4-4156-AB15-8F351E66AAF5}" presName="quadrant2" presStyleLbl="node1" presStyleIdx="1" presStyleCnt="4">
        <dgm:presLayoutVars>
          <dgm:chMax val="1"/>
          <dgm:bulletEnabled val="1"/>
        </dgm:presLayoutVars>
      </dgm:prSet>
      <dgm:spPr/>
      <dgm:t>
        <a:bodyPr/>
        <a:lstStyle/>
        <a:p>
          <a:endParaRPr lang="en-US"/>
        </a:p>
      </dgm:t>
    </dgm:pt>
    <dgm:pt modelId="{53877DB2-428B-4D64-ADBD-CEC58726C9A8}" type="pres">
      <dgm:prSet presAssocID="{0EB05B12-B6F4-4156-AB15-8F351E66AAF5}" presName="quadrant3" presStyleLbl="node1" presStyleIdx="2" presStyleCnt="4">
        <dgm:presLayoutVars>
          <dgm:chMax val="1"/>
          <dgm:bulletEnabled val="1"/>
        </dgm:presLayoutVars>
      </dgm:prSet>
      <dgm:spPr/>
      <dgm:t>
        <a:bodyPr/>
        <a:lstStyle/>
        <a:p>
          <a:endParaRPr lang="en-US"/>
        </a:p>
      </dgm:t>
    </dgm:pt>
    <dgm:pt modelId="{29947F08-E2FA-4076-9209-3DC24EB34E07}" type="pres">
      <dgm:prSet presAssocID="{0EB05B12-B6F4-4156-AB15-8F351E66AAF5}" presName="quadrant4" presStyleLbl="node1" presStyleIdx="3" presStyleCnt="4">
        <dgm:presLayoutVars>
          <dgm:chMax val="1"/>
          <dgm:bulletEnabled val="1"/>
        </dgm:presLayoutVars>
      </dgm:prSet>
      <dgm:spPr/>
      <dgm:t>
        <a:bodyPr/>
        <a:lstStyle/>
        <a:p>
          <a:endParaRPr lang="en-US"/>
        </a:p>
      </dgm:t>
    </dgm:pt>
    <dgm:pt modelId="{A616C2A6-15EF-4F32-B129-5D7B35691EDC}" type="pres">
      <dgm:prSet presAssocID="{0EB05B12-B6F4-4156-AB15-8F351E66AAF5}" presName="quadrantPlaceholder" presStyleCnt="0"/>
      <dgm:spPr/>
    </dgm:pt>
    <dgm:pt modelId="{A43B9FDA-531E-4065-93DF-34290A37D2EF}" type="pres">
      <dgm:prSet presAssocID="{0EB05B12-B6F4-4156-AB15-8F351E66AAF5}" presName="center1" presStyleLbl="fgShp" presStyleIdx="0" presStyleCnt="2"/>
      <dgm:spPr/>
    </dgm:pt>
    <dgm:pt modelId="{C22A3D20-27FD-419A-8638-868093893613}" type="pres">
      <dgm:prSet presAssocID="{0EB05B12-B6F4-4156-AB15-8F351E66AAF5}" presName="center2" presStyleLbl="fgShp" presStyleIdx="1" presStyleCnt="2"/>
      <dgm:spPr/>
    </dgm:pt>
  </dgm:ptLst>
  <dgm:cxnLst>
    <dgm:cxn modelId="{D7AB8BD2-E165-4B21-9CBE-25CD5E6B53BF}" type="presOf" srcId="{0EB05B12-B6F4-4156-AB15-8F351E66AAF5}" destId="{3E59D5C3-EEA6-45FD-A276-AE1FC5E79228}" srcOrd="0" destOrd="0" presId="urn:microsoft.com/office/officeart/2005/8/layout/cycle4"/>
    <dgm:cxn modelId="{67506444-7591-492D-A1A3-18EED889DF88}" srcId="{F69BF4F2-E882-4A0E-87AC-6E8E7EFF09B2}" destId="{C6647D4F-FC93-4BBF-B00A-2094B7D43241}" srcOrd="0" destOrd="0" parTransId="{0D87A971-0563-4C3A-8009-071B3551AF9D}" sibTransId="{D6211864-4F69-4234-B504-16B28D9D553B}"/>
    <dgm:cxn modelId="{B532F724-FB6F-45B7-92CD-56AC27F09564}" srcId="{5D2B2634-8476-4B6F-AD3A-1F73A2AB0A78}" destId="{3CCC541F-389F-499C-8826-42154292BABD}" srcOrd="0" destOrd="0" parTransId="{7C916205-12F5-48C2-877D-2DE99634B58B}" sibTransId="{17A780CF-A997-43CC-B4E8-404603DD57A9}"/>
    <dgm:cxn modelId="{4535B114-CE2C-4A65-A7FA-4BEB3915596E}" srcId="{0EB05B12-B6F4-4156-AB15-8F351E66AAF5}" destId="{C8813739-42D8-4FF4-B930-74FA106A9712}" srcOrd="3" destOrd="0" parTransId="{66DCC578-A265-48F5-9703-22C92741E828}" sibTransId="{6C9647DD-7D2D-4E9D-8C63-947C628104A9}"/>
    <dgm:cxn modelId="{56311095-0C7E-489A-A8F7-6EBECCF7D366}" type="presOf" srcId="{C9FFCCDE-15BB-4617-9C19-090BF1F09F1D}" destId="{D3E7C5F5-9DE6-4A46-AAFF-A4E00A8E8C9F}" srcOrd="1" destOrd="0" presId="urn:microsoft.com/office/officeart/2005/8/layout/cycle4"/>
    <dgm:cxn modelId="{6FBAE53F-27EC-4E91-BF58-928AD3E70103}" type="presOf" srcId="{88E43B05-14F8-4FD8-B257-C6B7305648B3}" destId="{AC315015-16D8-44F6-86A9-FAFCC78A0615}" srcOrd="0" destOrd="0" presId="urn:microsoft.com/office/officeart/2005/8/layout/cycle4"/>
    <dgm:cxn modelId="{47B2F017-BFA1-4DF9-9F57-127AA493FAEE}" srcId="{0EB05B12-B6F4-4156-AB15-8F351E66AAF5}" destId="{26C3D877-9725-4A4E-8164-F913221780B3}" srcOrd="1" destOrd="0" parTransId="{CF2502DD-66C3-4344-8900-D47CD581B52F}" sibTransId="{34A90DF2-083A-4987-BB52-8EEA34208676}"/>
    <dgm:cxn modelId="{A03E1EC4-8377-4ABC-911C-38C6247E608C}" type="presOf" srcId="{C8813739-42D8-4FF4-B930-74FA106A9712}" destId="{29947F08-E2FA-4076-9209-3DC24EB34E07}" srcOrd="0" destOrd="0" presId="urn:microsoft.com/office/officeart/2005/8/layout/cycle4"/>
    <dgm:cxn modelId="{DB62328A-94F5-45F5-B63D-91EC221F0BC6}" type="presOf" srcId="{4AF855A4-7475-479D-8680-41A3AB3BD0A4}" destId="{AC315015-16D8-44F6-86A9-FAFCC78A0615}" srcOrd="0" destOrd="1" presId="urn:microsoft.com/office/officeart/2005/8/layout/cycle4"/>
    <dgm:cxn modelId="{428ADF68-BE77-497F-8DAA-9886F27F11FE}" type="presOf" srcId="{4AF855A4-7475-479D-8680-41A3AB3BD0A4}" destId="{275754D1-AAF2-490B-A579-47AFE07BC144}" srcOrd="1" destOrd="1" presId="urn:microsoft.com/office/officeart/2005/8/layout/cycle4"/>
    <dgm:cxn modelId="{A5B889C5-375B-44E9-80EA-7C02212A46FC}" type="presOf" srcId="{AF796E0F-109F-4EC0-BF83-E815D4E95861}" destId="{B3A6B5C1-C1CE-4785-B0D8-EC6411B1F280}" srcOrd="0" destOrd="1" presId="urn:microsoft.com/office/officeart/2005/8/layout/cycle4"/>
    <dgm:cxn modelId="{86DBD456-7CB2-4569-8C32-7E8B21E012CD}" type="presOf" srcId="{C6647D4F-FC93-4BBF-B00A-2094B7D43241}" destId="{93996B0C-E96A-4A07-A17D-F141394D0FCB}" srcOrd="1" destOrd="0" presId="urn:microsoft.com/office/officeart/2005/8/layout/cycle4"/>
    <dgm:cxn modelId="{449DFE17-53F3-4903-ADDC-AB87B5448375}" type="presOf" srcId="{3CCC541F-389F-499C-8826-42154292BABD}" destId="{0DBF8B28-60BB-424E-AAAB-795795779E4F}" srcOrd="1" destOrd="0" presId="urn:microsoft.com/office/officeart/2005/8/layout/cycle4"/>
    <dgm:cxn modelId="{3D4C0794-C173-4261-9120-66B4A189F1C7}" srcId="{26C3D877-9725-4A4E-8164-F913221780B3}" destId="{4AF855A4-7475-479D-8680-41A3AB3BD0A4}" srcOrd="1" destOrd="0" parTransId="{51685E2F-41D0-498A-BFF5-3C416D72F393}" sibTransId="{10FC78ED-DE34-4475-BE8D-20C2311E00EB}"/>
    <dgm:cxn modelId="{B199D67A-174A-47D3-B76E-BEF69525DAFD}" srcId="{5D2B2634-8476-4B6F-AD3A-1F73A2AB0A78}" destId="{AF796E0F-109F-4EC0-BF83-E815D4E95861}" srcOrd="1" destOrd="0" parTransId="{AC98590B-8A86-4D3B-8AF9-BBBC7993C78F}" sibTransId="{DE40C8E3-BE16-4B07-85DC-11BFBFFBB4D0}"/>
    <dgm:cxn modelId="{93389E58-3C86-4F2D-9BC6-F50311A695F9}" srcId="{0EB05B12-B6F4-4156-AB15-8F351E66AAF5}" destId="{5D2B2634-8476-4B6F-AD3A-1F73A2AB0A78}" srcOrd="0" destOrd="0" parTransId="{D2E70D9F-E5DA-442E-B6C1-634673187C04}" sibTransId="{FDF82FD8-FF71-430F-B0E5-71C5DF70C69A}"/>
    <dgm:cxn modelId="{E0E183B6-A0FE-4CD2-BAA4-A38C1C1AE221}" type="presOf" srcId="{F69BF4F2-E882-4A0E-87AC-6E8E7EFF09B2}" destId="{53877DB2-428B-4D64-ADBD-CEC58726C9A8}" srcOrd="0" destOrd="0" presId="urn:microsoft.com/office/officeart/2005/8/layout/cycle4"/>
    <dgm:cxn modelId="{E474CB17-5BB6-4887-BDAA-2F5808B341F4}" type="presOf" srcId="{AF796E0F-109F-4EC0-BF83-E815D4E95861}" destId="{0DBF8B28-60BB-424E-AAAB-795795779E4F}" srcOrd="1" destOrd="1" presId="urn:microsoft.com/office/officeart/2005/8/layout/cycle4"/>
    <dgm:cxn modelId="{05030D62-25BA-407C-A541-7112F9B21E4B}" type="presOf" srcId="{5A06EDCC-6572-476B-A590-9DD62CA137B5}" destId="{D3E7C5F5-9DE6-4A46-AAFF-A4E00A8E8C9F}" srcOrd="1" destOrd="1" presId="urn:microsoft.com/office/officeart/2005/8/layout/cycle4"/>
    <dgm:cxn modelId="{4FB88190-87C4-4345-8881-49C87037CE88}" type="presOf" srcId="{C6647D4F-FC93-4BBF-B00A-2094B7D43241}" destId="{F9744CCF-7C7A-4AA1-BA96-D52B4D9AFFDE}" srcOrd="0" destOrd="0" presId="urn:microsoft.com/office/officeart/2005/8/layout/cycle4"/>
    <dgm:cxn modelId="{2F687D8D-E4CA-43A6-87D7-CCDE0841426F}" type="presOf" srcId="{5A06EDCC-6572-476B-A590-9DD62CA137B5}" destId="{59F270EE-4F21-4BE7-8965-A00E7684D550}" srcOrd="0" destOrd="1" presId="urn:microsoft.com/office/officeart/2005/8/layout/cycle4"/>
    <dgm:cxn modelId="{456F044A-091B-44A8-BE84-34C6AE3F1FB3}" type="presOf" srcId="{E2D1ABC0-2257-4F30-81C7-E3F2B5F50DEE}" destId="{93996B0C-E96A-4A07-A17D-F141394D0FCB}" srcOrd="1" destOrd="1" presId="urn:microsoft.com/office/officeart/2005/8/layout/cycle4"/>
    <dgm:cxn modelId="{768323F4-551A-413E-B0F5-1C9E0C8D54EE}" type="presOf" srcId="{5D2B2634-8476-4B6F-AD3A-1F73A2AB0A78}" destId="{302B85CA-6CF1-4860-976A-7BD3C82BBC01}" srcOrd="0" destOrd="0" presId="urn:microsoft.com/office/officeart/2005/8/layout/cycle4"/>
    <dgm:cxn modelId="{6842EF9A-1F46-4634-A7FC-BB4A892FF534}" srcId="{26C3D877-9725-4A4E-8164-F913221780B3}" destId="{88E43B05-14F8-4FD8-B257-C6B7305648B3}" srcOrd="0" destOrd="0" parTransId="{A9173F7F-5B86-4EDA-9380-8C457FF19E96}" sibTransId="{BA21BC42-6B73-4798-A7A8-7E719C13453D}"/>
    <dgm:cxn modelId="{F4D86285-6AFA-4695-B3CD-BBD6DCE5B072}" type="presOf" srcId="{3CCC541F-389F-499C-8826-42154292BABD}" destId="{B3A6B5C1-C1CE-4785-B0D8-EC6411B1F280}" srcOrd="0" destOrd="0" presId="urn:microsoft.com/office/officeart/2005/8/layout/cycle4"/>
    <dgm:cxn modelId="{C37E630B-1E9E-470C-B2C2-D49C7B77F91E}" type="presOf" srcId="{E2D1ABC0-2257-4F30-81C7-E3F2B5F50DEE}" destId="{F9744CCF-7C7A-4AA1-BA96-D52B4D9AFFDE}" srcOrd="0" destOrd="1" presId="urn:microsoft.com/office/officeart/2005/8/layout/cycle4"/>
    <dgm:cxn modelId="{2114641A-0435-44C3-8448-86E23A9F15BF}" srcId="{0EB05B12-B6F4-4156-AB15-8F351E66AAF5}" destId="{F69BF4F2-E882-4A0E-87AC-6E8E7EFF09B2}" srcOrd="2" destOrd="0" parTransId="{116DE725-5559-4F3F-ACEC-35D5F8395390}" sibTransId="{9D66DB1E-7E6F-44BC-A995-A17DA8985052}"/>
    <dgm:cxn modelId="{D6A7C5FF-9809-496B-9A4C-00B4DFA34B5E}" srcId="{C8813739-42D8-4FF4-B930-74FA106A9712}" destId="{C9FFCCDE-15BB-4617-9C19-090BF1F09F1D}" srcOrd="0" destOrd="0" parTransId="{FB2F03BD-01AB-4A48-A619-4B36B8C31AAB}" sibTransId="{A30774A9-2F57-4E3C-B464-14F556A85A7C}"/>
    <dgm:cxn modelId="{87454114-DE91-41BF-86D2-6F1E6F94413F}" srcId="{C8813739-42D8-4FF4-B930-74FA106A9712}" destId="{5A06EDCC-6572-476B-A590-9DD62CA137B5}" srcOrd="1" destOrd="0" parTransId="{D4835BE8-FAA9-4AEE-8486-4171B05DBF9C}" sibTransId="{C945B2D3-AE37-4FD0-A728-2AD7E97D3432}"/>
    <dgm:cxn modelId="{A0ED9DDC-2513-4FC9-929D-F17820E3F054}" type="presOf" srcId="{88E43B05-14F8-4FD8-B257-C6B7305648B3}" destId="{275754D1-AAF2-490B-A579-47AFE07BC144}" srcOrd="1" destOrd="0" presId="urn:microsoft.com/office/officeart/2005/8/layout/cycle4"/>
    <dgm:cxn modelId="{D9310996-7F88-4EA7-AF1A-860B55085C66}" type="presOf" srcId="{C9FFCCDE-15BB-4617-9C19-090BF1F09F1D}" destId="{59F270EE-4F21-4BE7-8965-A00E7684D550}" srcOrd="0" destOrd="0" presId="urn:microsoft.com/office/officeart/2005/8/layout/cycle4"/>
    <dgm:cxn modelId="{FC162B94-9E3E-46C7-86E9-5D23F255CE19}" srcId="{F69BF4F2-E882-4A0E-87AC-6E8E7EFF09B2}" destId="{E2D1ABC0-2257-4F30-81C7-E3F2B5F50DEE}" srcOrd="1" destOrd="0" parTransId="{D91BB5E7-025C-40C2-A7C4-CBA4954883C2}" sibTransId="{9070E16B-39E8-4582-A94F-5D478718213C}"/>
    <dgm:cxn modelId="{76D4E117-657C-465B-B22F-E4E86C4E26BF}" type="presOf" srcId="{26C3D877-9725-4A4E-8164-F913221780B3}" destId="{C99924E6-3A71-4AA6-AD19-D42F85FD102E}" srcOrd="0" destOrd="0" presId="urn:microsoft.com/office/officeart/2005/8/layout/cycle4"/>
    <dgm:cxn modelId="{177132DE-1698-4F24-ADC8-CD906DBB3C5F}" type="presParOf" srcId="{3E59D5C3-EEA6-45FD-A276-AE1FC5E79228}" destId="{7465B1F8-B589-4575-9F1A-4C2EB05848E3}" srcOrd="0" destOrd="0" presId="urn:microsoft.com/office/officeart/2005/8/layout/cycle4"/>
    <dgm:cxn modelId="{B5676AD0-D073-4016-91C2-9A7E4366BE0C}" type="presParOf" srcId="{7465B1F8-B589-4575-9F1A-4C2EB05848E3}" destId="{8139D3D7-57F6-461D-B5A3-7C2D565C1A8B}" srcOrd="0" destOrd="0" presId="urn:microsoft.com/office/officeart/2005/8/layout/cycle4"/>
    <dgm:cxn modelId="{CADDEB91-947B-4943-8E8D-1D4488C1FFCB}" type="presParOf" srcId="{8139D3D7-57F6-461D-B5A3-7C2D565C1A8B}" destId="{B3A6B5C1-C1CE-4785-B0D8-EC6411B1F280}" srcOrd="0" destOrd="0" presId="urn:microsoft.com/office/officeart/2005/8/layout/cycle4"/>
    <dgm:cxn modelId="{A67AB64E-B64D-440F-8018-C52D6B988784}" type="presParOf" srcId="{8139D3D7-57F6-461D-B5A3-7C2D565C1A8B}" destId="{0DBF8B28-60BB-424E-AAAB-795795779E4F}" srcOrd="1" destOrd="0" presId="urn:microsoft.com/office/officeart/2005/8/layout/cycle4"/>
    <dgm:cxn modelId="{74A938D5-269C-4460-8977-ABA049D13677}" type="presParOf" srcId="{7465B1F8-B589-4575-9F1A-4C2EB05848E3}" destId="{D7147AA4-D68D-49C5-B647-FF60D3FC2CFD}" srcOrd="1" destOrd="0" presId="urn:microsoft.com/office/officeart/2005/8/layout/cycle4"/>
    <dgm:cxn modelId="{1D81475F-EED1-415A-95EB-270E110CC975}" type="presParOf" srcId="{D7147AA4-D68D-49C5-B647-FF60D3FC2CFD}" destId="{AC315015-16D8-44F6-86A9-FAFCC78A0615}" srcOrd="0" destOrd="0" presId="urn:microsoft.com/office/officeart/2005/8/layout/cycle4"/>
    <dgm:cxn modelId="{39E3E1D0-F94E-4278-A505-59A5E91BA6BA}" type="presParOf" srcId="{D7147AA4-D68D-49C5-B647-FF60D3FC2CFD}" destId="{275754D1-AAF2-490B-A579-47AFE07BC144}" srcOrd="1" destOrd="0" presId="urn:microsoft.com/office/officeart/2005/8/layout/cycle4"/>
    <dgm:cxn modelId="{836A7222-E886-4423-BDB3-B8C0CFB1FF9E}" type="presParOf" srcId="{7465B1F8-B589-4575-9F1A-4C2EB05848E3}" destId="{F6EF8A63-774B-409F-90D0-639F93F177F3}" srcOrd="2" destOrd="0" presId="urn:microsoft.com/office/officeart/2005/8/layout/cycle4"/>
    <dgm:cxn modelId="{C91A82BA-676C-4963-BFA8-5D14C15ACD72}" type="presParOf" srcId="{F6EF8A63-774B-409F-90D0-639F93F177F3}" destId="{F9744CCF-7C7A-4AA1-BA96-D52B4D9AFFDE}" srcOrd="0" destOrd="0" presId="urn:microsoft.com/office/officeart/2005/8/layout/cycle4"/>
    <dgm:cxn modelId="{7917A020-4838-4B1C-B8A6-B45C183E4920}" type="presParOf" srcId="{F6EF8A63-774B-409F-90D0-639F93F177F3}" destId="{93996B0C-E96A-4A07-A17D-F141394D0FCB}" srcOrd="1" destOrd="0" presId="urn:microsoft.com/office/officeart/2005/8/layout/cycle4"/>
    <dgm:cxn modelId="{933C2B65-E202-43A4-B01B-A927BD802F6B}" type="presParOf" srcId="{7465B1F8-B589-4575-9F1A-4C2EB05848E3}" destId="{03E15F94-DD5A-40B4-A6D9-359553895F38}" srcOrd="3" destOrd="0" presId="urn:microsoft.com/office/officeart/2005/8/layout/cycle4"/>
    <dgm:cxn modelId="{BBB26FE4-19C5-41B6-A02D-865F8ABABA22}" type="presParOf" srcId="{03E15F94-DD5A-40B4-A6D9-359553895F38}" destId="{59F270EE-4F21-4BE7-8965-A00E7684D550}" srcOrd="0" destOrd="0" presId="urn:microsoft.com/office/officeart/2005/8/layout/cycle4"/>
    <dgm:cxn modelId="{02D17C1F-F462-4930-B382-F7029091795C}" type="presParOf" srcId="{03E15F94-DD5A-40B4-A6D9-359553895F38}" destId="{D3E7C5F5-9DE6-4A46-AAFF-A4E00A8E8C9F}" srcOrd="1" destOrd="0" presId="urn:microsoft.com/office/officeart/2005/8/layout/cycle4"/>
    <dgm:cxn modelId="{DA306634-AF47-4585-9380-4377E7FED11F}" type="presParOf" srcId="{7465B1F8-B589-4575-9F1A-4C2EB05848E3}" destId="{619A7C97-6037-4E5A-818A-ABA90B01389C}" srcOrd="4" destOrd="0" presId="urn:microsoft.com/office/officeart/2005/8/layout/cycle4"/>
    <dgm:cxn modelId="{B3BDDF64-EABA-4233-9723-B076212EB2B0}" type="presParOf" srcId="{3E59D5C3-EEA6-45FD-A276-AE1FC5E79228}" destId="{75AF12F4-D736-4923-B062-408EDE8C5DF3}" srcOrd="1" destOrd="0" presId="urn:microsoft.com/office/officeart/2005/8/layout/cycle4"/>
    <dgm:cxn modelId="{4DCE6D0A-003B-407C-A660-AC7905B071F7}" type="presParOf" srcId="{75AF12F4-D736-4923-B062-408EDE8C5DF3}" destId="{302B85CA-6CF1-4860-976A-7BD3C82BBC01}" srcOrd="0" destOrd="0" presId="urn:microsoft.com/office/officeart/2005/8/layout/cycle4"/>
    <dgm:cxn modelId="{F08E19AE-5DDC-4DFE-8717-ACF97772640B}" type="presParOf" srcId="{75AF12F4-D736-4923-B062-408EDE8C5DF3}" destId="{C99924E6-3A71-4AA6-AD19-D42F85FD102E}" srcOrd="1" destOrd="0" presId="urn:microsoft.com/office/officeart/2005/8/layout/cycle4"/>
    <dgm:cxn modelId="{F1DF7BF8-FE89-4284-88A0-17743A46C0BB}" type="presParOf" srcId="{75AF12F4-D736-4923-B062-408EDE8C5DF3}" destId="{53877DB2-428B-4D64-ADBD-CEC58726C9A8}" srcOrd="2" destOrd="0" presId="urn:microsoft.com/office/officeart/2005/8/layout/cycle4"/>
    <dgm:cxn modelId="{DB1DD3CC-C43A-4CCD-9A13-5C9E8A599381}" type="presParOf" srcId="{75AF12F4-D736-4923-B062-408EDE8C5DF3}" destId="{29947F08-E2FA-4076-9209-3DC24EB34E07}" srcOrd="3" destOrd="0" presId="urn:microsoft.com/office/officeart/2005/8/layout/cycle4"/>
    <dgm:cxn modelId="{25079338-2A4A-4267-B55E-89BCF032D873}" type="presParOf" srcId="{75AF12F4-D736-4923-B062-408EDE8C5DF3}" destId="{A616C2A6-15EF-4F32-B129-5D7B35691EDC}" srcOrd="4" destOrd="0" presId="urn:microsoft.com/office/officeart/2005/8/layout/cycle4"/>
    <dgm:cxn modelId="{94B767B6-90A3-468D-87D8-130F958D6247}" type="presParOf" srcId="{3E59D5C3-EEA6-45FD-A276-AE1FC5E79228}" destId="{A43B9FDA-531E-4065-93DF-34290A37D2EF}" srcOrd="2" destOrd="0" presId="urn:microsoft.com/office/officeart/2005/8/layout/cycle4"/>
    <dgm:cxn modelId="{4DB8FCDD-340C-4A41-9955-CA779FF38FBB}" type="presParOf" srcId="{3E59D5C3-EEA6-45FD-A276-AE1FC5E79228}" destId="{C22A3D20-27FD-419A-8638-868093893613}" srcOrd="3" destOrd="0" presId="urn:microsoft.com/office/officeart/2005/8/layout/cycle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744CCF-7C7A-4AA1-BA96-D52B4D9AFFDE}">
      <dsp:nvSpPr>
        <dsp:cNvPr id="0" name=""/>
        <dsp:cNvSpPr/>
      </dsp:nvSpPr>
      <dsp:spPr>
        <a:xfrm>
          <a:off x="3591871" y="2266950"/>
          <a:ext cx="2627947" cy="1066800"/>
        </a:xfrm>
        <a:prstGeom prst="roundRect">
          <a:avLst>
            <a:gd name="adj" fmla="val 10000"/>
          </a:avLst>
        </a:prstGeom>
        <a:solidFill>
          <a:schemeClr val="bg1">
            <a:alpha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Build a better 2+2 model to BS BAD</a:t>
          </a:r>
        </a:p>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Increase completion rates through alignment</a:t>
          </a:r>
        </a:p>
      </dsp:txBody>
      <dsp:txXfrm>
        <a:off x="4403690" y="2557084"/>
        <a:ext cx="1792695" cy="753232"/>
      </dsp:txXfrm>
    </dsp:sp>
    <dsp:sp modelId="{59F270EE-4F21-4BE7-8965-A00E7684D550}">
      <dsp:nvSpPr>
        <dsp:cNvPr id="0" name=""/>
        <dsp:cNvSpPr/>
      </dsp:nvSpPr>
      <dsp:spPr>
        <a:xfrm>
          <a:off x="0" y="2257423"/>
          <a:ext cx="2627947" cy="1066800"/>
        </a:xfrm>
        <a:prstGeom prst="roundRect">
          <a:avLst>
            <a:gd name="adj" fmla="val 10000"/>
          </a:avLst>
        </a:prstGeom>
        <a:solidFill>
          <a:schemeClr val="bg1">
            <a:alpha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0" rIns="34290" bIns="34290" numCol="1" spcCol="1270" anchor="b" anchorCtr="0">
          <a:noAutofit/>
        </a:bodyPr>
        <a:lstStyle/>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Accounting is difficult for students to get through</a:t>
          </a:r>
        </a:p>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The program doesn't have an instructor that specializes in accounting expertise and experience</a:t>
          </a:r>
        </a:p>
      </dsp:txBody>
      <dsp:txXfrm>
        <a:off x="23434" y="2547557"/>
        <a:ext cx="1792695" cy="753232"/>
      </dsp:txXfrm>
    </dsp:sp>
    <dsp:sp modelId="{AC315015-16D8-44F6-86A9-FAFCC78A0615}">
      <dsp:nvSpPr>
        <dsp:cNvPr id="0" name=""/>
        <dsp:cNvSpPr/>
      </dsp:nvSpPr>
      <dsp:spPr>
        <a:xfrm>
          <a:off x="3582352" y="0"/>
          <a:ext cx="2627947" cy="1066800"/>
        </a:xfrm>
        <a:prstGeom prst="roundRect">
          <a:avLst>
            <a:gd name="adj" fmla="val 10000"/>
          </a:avLst>
        </a:prstGeom>
        <a:solidFill>
          <a:schemeClr val="bg1">
            <a:alpha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Completion rates are low in department because of varying degree requirements (historically)</a:t>
          </a:r>
        </a:p>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BMGT doesn't prepare students for matriculation to the BS BAD degree</a:t>
          </a:r>
        </a:p>
      </dsp:txBody>
      <dsp:txXfrm>
        <a:off x="4394171" y="23434"/>
        <a:ext cx="1792695" cy="753232"/>
      </dsp:txXfrm>
    </dsp:sp>
    <dsp:sp modelId="{B3A6B5C1-C1CE-4785-B0D8-EC6411B1F280}">
      <dsp:nvSpPr>
        <dsp:cNvPr id="0" name=""/>
        <dsp:cNvSpPr/>
      </dsp:nvSpPr>
      <dsp:spPr>
        <a:xfrm>
          <a:off x="0" y="0"/>
          <a:ext cx="2627947" cy="1066800"/>
        </a:xfrm>
        <a:prstGeom prst="roundRect">
          <a:avLst>
            <a:gd name="adj" fmla="val 10000"/>
          </a:avLst>
        </a:prstGeom>
        <a:solidFill>
          <a:schemeClr val="bg1">
            <a:alpha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Since the BMGT is so close to the BAD requirements, students shouldn't have trouble completing</a:t>
          </a:r>
        </a:p>
        <a:p>
          <a:pPr marL="57150" lvl="1" indent="-57150" algn="l" defTabSz="400050">
            <a:lnSpc>
              <a:spcPct val="90000"/>
            </a:lnSpc>
            <a:spcBef>
              <a:spcPct val="0"/>
            </a:spcBef>
            <a:spcAft>
              <a:spcPct val="15000"/>
            </a:spcAft>
            <a:buChar char="••"/>
          </a:pPr>
          <a:r>
            <a:rPr lang="en-US" sz="900" b="0" kern="1200">
              <a:latin typeface="Segoe UI" panose="020B0502040204020203" pitchFamily="34" charset="0"/>
              <a:cs typeface="Segoe UI" panose="020B0502040204020203" pitchFamily="34" charset="0"/>
            </a:rPr>
            <a:t>Students have already been advised of the program potential closing.</a:t>
          </a:r>
        </a:p>
      </dsp:txBody>
      <dsp:txXfrm>
        <a:off x="23434" y="23434"/>
        <a:ext cx="1792695" cy="753232"/>
      </dsp:txXfrm>
    </dsp:sp>
    <dsp:sp modelId="{302B85CA-6CF1-4860-976A-7BD3C82BBC01}">
      <dsp:nvSpPr>
        <dsp:cNvPr id="0" name=""/>
        <dsp:cNvSpPr/>
      </dsp:nvSpPr>
      <dsp:spPr>
        <a:xfrm>
          <a:off x="1637823" y="190023"/>
          <a:ext cx="1443513" cy="1443513"/>
        </a:xfrm>
        <a:prstGeom prst="pieWedge">
          <a:avLst/>
        </a:prstGeom>
        <a:solidFill>
          <a:schemeClr val="lt1">
            <a:hueOff val="0"/>
            <a:satOff val="0"/>
            <a:lumOff val="0"/>
            <a:alphaOff val="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0" kern="1200">
              <a:latin typeface="Segoe UI" panose="020B0502040204020203" pitchFamily="34" charset="0"/>
              <a:cs typeface="Segoe UI" panose="020B0502040204020203" pitchFamily="34" charset="0"/>
            </a:rPr>
            <a:t>Strengths</a:t>
          </a:r>
        </a:p>
      </dsp:txBody>
      <dsp:txXfrm>
        <a:off x="2060618" y="612818"/>
        <a:ext cx="1020718" cy="1020718"/>
      </dsp:txXfrm>
    </dsp:sp>
    <dsp:sp modelId="{C99924E6-3A71-4AA6-AD19-D42F85FD102E}">
      <dsp:nvSpPr>
        <dsp:cNvPr id="0" name=""/>
        <dsp:cNvSpPr/>
      </dsp:nvSpPr>
      <dsp:spPr>
        <a:xfrm rot="5400000">
          <a:off x="3148012" y="190023"/>
          <a:ext cx="1443513" cy="1443513"/>
        </a:xfrm>
        <a:prstGeom prst="pieWedge">
          <a:avLst/>
        </a:prstGeom>
        <a:solidFill>
          <a:schemeClr val="lt1">
            <a:hueOff val="0"/>
            <a:satOff val="0"/>
            <a:lumOff val="0"/>
            <a:alphaOff val="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0" kern="1200">
              <a:latin typeface="Segoe UI" panose="020B0502040204020203" pitchFamily="34" charset="0"/>
              <a:cs typeface="Segoe UI" panose="020B0502040204020203" pitchFamily="34" charset="0"/>
            </a:rPr>
            <a:t>Weaknesses</a:t>
          </a:r>
        </a:p>
      </dsp:txBody>
      <dsp:txXfrm rot="-5400000">
        <a:off x="3148012" y="612818"/>
        <a:ext cx="1020718" cy="1020718"/>
      </dsp:txXfrm>
    </dsp:sp>
    <dsp:sp modelId="{53877DB2-428B-4D64-ADBD-CEC58726C9A8}">
      <dsp:nvSpPr>
        <dsp:cNvPr id="0" name=""/>
        <dsp:cNvSpPr/>
      </dsp:nvSpPr>
      <dsp:spPr>
        <a:xfrm rot="10800000">
          <a:off x="3148012" y="1700212"/>
          <a:ext cx="1443513" cy="1443513"/>
        </a:xfrm>
        <a:prstGeom prst="pieWedge">
          <a:avLst/>
        </a:prstGeom>
        <a:solidFill>
          <a:schemeClr val="bg1">
            <a:alpha val="9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0" kern="1200">
              <a:latin typeface="Segoe UI" panose="020B0502040204020203" pitchFamily="34" charset="0"/>
              <a:cs typeface="Segoe UI" panose="020B0502040204020203" pitchFamily="34" charset="0"/>
            </a:rPr>
            <a:t>Opportunities</a:t>
          </a:r>
        </a:p>
      </dsp:txBody>
      <dsp:txXfrm rot="10800000">
        <a:off x="3148012" y="1700212"/>
        <a:ext cx="1020718" cy="1020718"/>
      </dsp:txXfrm>
    </dsp:sp>
    <dsp:sp modelId="{29947F08-E2FA-4076-9209-3DC24EB34E07}">
      <dsp:nvSpPr>
        <dsp:cNvPr id="0" name=""/>
        <dsp:cNvSpPr/>
      </dsp:nvSpPr>
      <dsp:spPr>
        <a:xfrm rot="16200000">
          <a:off x="1637823" y="1700212"/>
          <a:ext cx="1443513" cy="1443513"/>
        </a:xfrm>
        <a:prstGeom prst="pieWedge">
          <a:avLst/>
        </a:prstGeom>
        <a:solidFill>
          <a:schemeClr val="lt1">
            <a:hueOff val="0"/>
            <a:satOff val="0"/>
            <a:lumOff val="0"/>
            <a:alphaOff val="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0" kern="1200">
              <a:latin typeface="Segoe UI" panose="020B0502040204020203" pitchFamily="34" charset="0"/>
              <a:cs typeface="Segoe UI" panose="020B0502040204020203" pitchFamily="34" charset="0"/>
            </a:rPr>
            <a:t>Threats</a:t>
          </a:r>
        </a:p>
      </dsp:txBody>
      <dsp:txXfrm rot="5400000">
        <a:off x="2060618" y="1700212"/>
        <a:ext cx="1020718" cy="1020718"/>
      </dsp:txXfrm>
    </dsp:sp>
    <dsp:sp modelId="{A43B9FDA-531E-4065-93DF-34290A37D2EF}">
      <dsp:nvSpPr>
        <dsp:cNvPr id="0" name=""/>
        <dsp:cNvSpPr/>
      </dsp:nvSpPr>
      <dsp:spPr>
        <a:xfrm>
          <a:off x="2865477" y="1366837"/>
          <a:ext cx="498395" cy="433387"/>
        </a:xfrm>
        <a:prstGeom prst="circularArrow">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C22A3D20-27FD-419A-8638-868093893613}">
      <dsp:nvSpPr>
        <dsp:cNvPr id="0" name=""/>
        <dsp:cNvSpPr/>
      </dsp:nvSpPr>
      <dsp:spPr>
        <a:xfrm rot="10800000">
          <a:off x="2865477" y="1533525"/>
          <a:ext cx="498395" cy="433387"/>
        </a:xfrm>
        <a:prstGeom prst="circularArrow">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CCD3F0D9B0142BC6CE7D2C6C4DA1E" ma:contentTypeVersion="0" ma:contentTypeDescription="Create a new document." ma:contentTypeScope="" ma:versionID="4a259b3c9e071874b0fae1febdaa86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EAA6-C1B7-4154-AB7A-9FA98E50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8518A3-E317-492D-93EC-3ADBAA232330}">
  <ds:schemaRefs>
    <ds:schemaRef ds:uri="http://schemas.microsoft.com/office/2006/metadata/properties"/>
  </ds:schemaRefs>
</ds:datastoreItem>
</file>

<file path=customXml/itemProps3.xml><?xml version="1.0" encoding="utf-8"?>
<ds:datastoreItem xmlns:ds="http://schemas.openxmlformats.org/officeDocument/2006/customXml" ds:itemID="{A7F57793-9267-45FB-A9AA-F7449D96C295}">
  <ds:schemaRefs>
    <ds:schemaRef ds:uri="http://schemas.microsoft.com/sharepoint/v3/contenttype/forms"/>
  </ds:schemaRefs>
</ds:datastoreItem>
</file>

<file path=customXml/itemProps4.xml><?xml version="1.0" encoding="utf-8"?>
<ds:datastoreItem xmlns:ds="http://schemas.openxmlformats.org/officeDocument/2006/customXml" ds:itemID="{629C0D41-CE36-4ABD-A1DD-5DB96DF8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HP</Company>
  <LinksUpToDate>false</LinksUpToDate>
  <CharactersWithSpaces>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subject/>
  <dc:creator>Leah Woodke</dc:creator>
  <cp:keywords/>
  <dc:description/>
  <cp:lastModifiedBy>Leah Woodke</cp:lastModifiedBy>
  <cp:revision>2</cp:revision>
  <cp:lastPrinted>2018-12-05T15:45:00Z</cp:lastPrinted>
  <dcterms:created xsi:type="dcterms:W3CDTF">2019-02-06T23:13:00Z</dcterms:created>
  <dcterms:modified xsi:type="dcterms:W3CDTF">2019-02-27T17:49:00Z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0x010100F00CCD3F0D9B0142BC6CE7D2C6C4DA1E</vt:lpwstr>
  </property>
</Properties>
</file>